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03DC" w14:textId="77777777" w:rsidR="00342EF5" w:rsidRDefault="00D51A2F">
      <w:pPr>
        <w:pStyle w:val="Heading1"/>
        <w:spacing w:after="348"/>
        <w:ind w:left="-5"/>
      </w:pPr>
      <w:r>
        <w:t xml:space="preserve">Pupil premium strategy statement </w:t>
      </w:r>
    </w:p>
    <w:p w14:paraId="0F5FC566" w14:textId="77777777" w:rsidR="00342EF5" w:rsidRDefault="00D51A2F">
      <w:pPr>
        <w:spacing w:after="10" w:line="250" w:lineRule="auto"/>
        <w:ind w:left="-5" w:hanging="10"/>
      </w:pPr>
      <w:r>
        <w:rPr>
          <w:rFonts w:ascii="Arial" w:eastAsia="Arial" w:hAnsi="Arial" w:cs="Arial"/>
          <w:sz w:val="24"/>
        </w:rPr>
        <w:t xml:space="preserve">This statement details our school’s use of pupil premium (and recovery premium for the </w:t>
      </w:r>
    </w:p>
    <w:p w14:paraId="6824A68E" w14:textId="19CF05C0" w:rsidR="00342EF5" w:rsidRDefault="00D51A2F">
      <w:pPr>
        <w:spacing w:after="230" w:line="250" w:lineRule="auto"/>
        <w:ind w:left="-5" w:hanging="10"/>
      </w:pPr>
      <w:r>
        <w:rPr>
          <w:rFonts w:ascii="Arial" w:eastAsia="Arial" w:hAnsi="Arial" w:cs="Arial"/>
          <w:sz w:val="24"/>
        </w:rPr>
        <w:t>202</w:t>
      </w:r>
      <w:r w:rsidR="00AF5816">
        <w:rPr>
          <w:rFonts w:ascii="Arial" w:eastAsia="Arial" w:hAnsi="Arial" w:cs="Arial"/>
          <w:sz w:val="24"/>
        </w:rPr>
        <w:t>3</w:t>
      </w:r>
      <w:r>
        <w:rPr>
          <w:rFonts w:ascii="Arial" w:eastAsia="Arial" w:hAnsi="Arial" w:cs="Arial"/>
          <w:sz w:val="24"/>
        </w:rPr>
        <w:t xml:space="preserve"> to 202 academic year) funding to help improve the attainment of our disadvantaged pupils.  </w:t>
      </w:r>
    </w:p>
    <w:p w14:paraId="611680E2" w14:textId="77777777" w:rsidR="00342EF5" w:rsidRDefault="00D51A2F">
      <w:pPr>
        <w:spacing w:after="545" w:line="250" w:lineRule="auto"/>
        <w:ind w:left="-5" w:hanging="10"/>
        <w:rPr>
          <w:rFonts w:ascii="Arial" w:eastAsia="Arial" w:hAnsi="Arial" w:cs="Arial"/>
          <w:sz w:val="24"/>
        </w:rPr>
      </w:pPr>
      <w:r>
        <w:rPr>
          <w:rFonts w:ascii="Arial" w:eastAsia="Arial" w:hAnsi="Arial" w:cs="Arial"/>
          <w:sz w:val="24"/>
        </w:rPr>
        <w:t xml:space="preserve">It outlines our pupil premium strategy, how we intend to spend the funding in this academic year and the effect that last year’s spending of pupil premium had within our school.  </w:t>
      </w:r>
    </w:p>
    <w:p w14:paraId="375B3C23" w14:textId="77777777" w:rsidR="00342EF5" w:rsidRDefault="00D51A2F">
      <w:pPr>
        <w:pStyle w:val="Heading2"/>
        <w:spacing w:after="0"/>
        <w:ind w:left="-5"/>
      </w:pPr>
      <w:r>
        <w:t xml:space="preserve">School overview </w:t>
      </w:r>
    </w:p>
    <w:tbl>
      <w:tblPr>
        <w:tblStyle w:val="TableGrid"/>
        <w:tblW w:w="9485" w:type="dxa"/>
        <w:tblInd w:w="7" w:type="dxa"/>
        <w:tblCellMar>
          <w:top w:w="72" w:type="dxa"/>
          <w:left w:w="166" w:type="dxa"/>
          <w:right w:w="115" w:type="dxa"/>
        </w:tblCellMar>
        <w:tblLook w:val="04A0" w:firstRow="1" w:lastRow="0" w:firstColumn="1" w:lastColumn="0" w:noHBand="0" w:noVBand="1"/>
      </w:tblPr>
      <w:tblGrid>
        <w:gridCol w:w="6517"/>
        <w:gridCol w:w="2968"/>
      </w:tblGrid>
      <w:tr w:rsidR="00342EF5" w14:paraId="4EFE26A9" w14:textId="77777777">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14:paraId="421EE2FB" w14:textId="77777777" w:rsidR="00342EF5" w:rsidRDefault="00D51A2F">
            <w:r>
              <w:rPr>
                <w:rFonts w:ascii="Arial" w:eastAsia="Arial" w:hAnsi="Arial" w:cs="Arial"/>
                <w:b/>
                <w:color w:val="0D0D0D"/>
                <w:sz w:val="24"/>
              </w:rPr>
              <w:t xml:space="preserve">Detail </w:t>
            </w:r>
          </w:p>
        </w:tc>
        <w:tc>
          <w:tcPr>
            <w:tcW w:w="2968" w:type="dxa"/>
            <w:tcBorders>
              <w:top w:val="single" w:sz="4" w:space="0" w:color="000000"/>
              <w:left w:val="single" w:sz="4" w:space="0" w:color="000000"/>
              <w:bottom w:val="single" w:sz="4" w:space="0" w:color="000000"/>
              <w:right w:val="single" w:sz="4" w:space="0" w:color="000000"/>
            </w:tcBorders>
            <w:shd w:val="clear" w:color="auto" w:fill="D8E2E9"/>
          </w:tcPr>
          <w:p w14:paraId="35F68FF9" w14:textId="77777777" w:rsidR="00342EF5" w:rsidRDefault="00D51A2F">
            <w:r>
              <w:rPr>
                <w:rFonts w:ascii="Arial" w:eastAsia="Arial" w:hAnsi="Arial" w:cs="Arial"/>
                <w:b/>
                <w:color w:val="0D0D0D"/>
                <w:sz w:val="24"/>
              </w:rPr>
              <w:t xml:space="preserve">Data </w:t>
            </w:r>
          </w:p>
        </w:tc>
      </w:tr>
      <w:tr w:rsidR="00342EF5" w14:paraId="39EE576E" w14:textId="77777777">
        <w:trPr>
          <w:trHeight w:val="410"/>
        </w:trPr>
        <w:tc>
          <w:tcPr>
            <w:tcW w:w="6517" w:type="dxa"/>
            <w:tcBorders>
              <w:top w:val="single" w:sz="4" w:space="0" w:color="000000"/>
              <w:left w:val="single" w:sz="4" w:space="0" w:color="000000"/>
              <w:bottom w:val="single" w:sz="4" w:space="0" w:color="000000"/>
              <w:right w:val="single" w:sz="4" w:space="0" w:color="000000"/>
            </w:tcBorders>
          </w:tcPr>
          <w:p w14:paraId="071E0E1F" w14:textId="77777777" w:rsidR="00342EF5" w:rsidRDefault="00D51A2F">
            <w:r>
              <w:rPr>
                <w:rFonts w:ascii="Arial" w:eastAsia="Arial" w:hAnsi="Arial" w:cs="Arial"/>
                <w:color w:val="0D0D0D"/>
                <w:sz w:val="24"/>
              </w:rPr>
              <w:t xml:space="preserve">School name </w:t>
            </w:r>
          </w:p>
        </w:tc>
        <w:tc>
          <w:tcPr>
            <w:tcW w:w="2968" w:type="dxa"/>
            <w:tcBorders>
              <w:top w:val="single" w:sz="4" w:space="0" w:color="000000"/>
              <w:left w:val="single" w:sz="4" w:space="0" w:color="000000"/>
              <w:bottom w:val="single" w:sz="4" w:space="0" w:color="000000"/>
              <w:right w:val="single" w:sz="4" w:space="0" w:color="000000"/>
            </w:tcBorders>
          </w:tcPr>
          <w:p w14:paraId="27105DE1" w14:textId="77777777" w:rsidR="00342EF5" w:rsidRDefault="00D51A2F">
            <w:r>
              <w:rPr>
                <w:rFonts w:ascii="Arial" w:eastAsia="Arial" w:hAnsi="Arial" w:cs="Arial"/>
                <w:color w:val="0D0D0D"/>
                <w:sz w:val="24"/>
              </w:rPr>
              <w:t xml:space="preserve">Greyfriars Academy </w:t>
            </w:r>
          </w:p>
        </w:tc>
      </w:tr>
      <w:tr w:rsidR="00342EF5" w14:paraId="3C0F77FA"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079CF6DF" w14:textId="77777777" w:rsidR="00342EF5" w:rsidRDefault="00D51A2F">
            <w:r>
              <w:rPr>
                <w:rFonts w:ascii="Arial" w:eastAsia="Arial" w:hAnsi="Arial" w:cs="Arial"/>
                <w:color w:val="0D0D0D"/>
                <w:sz w:val="24"/>
              </w:rPr>
              <w:t xml:space="preserve">Number of pupils in school  </w:t>
            </w:r>
          </w:p>
        </w:tc>
        <w:tc>
          <w:tcPr>
            <w:tcW w:w="2968" w:type="dxa"/>
            <w:tcBorders>
              <w:top w:val="single" w:sz="4" w:space="0" w:color="000000"/>
              <w:left w:val="single" w:sz="4" w:space="0" w:color="000000"/>
              <w:bottom w:val="single" w:sz="4" w:space="0" w:color="000000"/>
              <w:right w:val="single" w:sz="4" w:space="0" w:color="000000"/>
            </w:tcBorders>
          </w:tcPr>
          <w:p w14:paraId="2BB78FAC" w14:textId="50576A02" w:rsidR="00342EF5" w:rsidRPr="00046305" w:rsidRDefault="00046305">
            <w:pPr>
              <w:rPr>
                <w:rFonts w:ascii="Arial" w:hAnsi="Arial" w:cs="Arial"/>
                <w:sz w:val="24"/>
                <w:szCs w:val="24"/>
              </w:rPr>
            </w:pPr>
            <w:r w:rsidRPr="00046305">
              <w:rPr>
                <w:rFonts w:ascii="Arial" w:hAnsi="Arial" w:cs="Arial"/>
                <w:sz w:val="24"/>
                <w:szCs w:val="24"/>
              </w:rPr>
              <w:t>198</w:t>
            </w:r>
          </w:p>
        </w:tc>
      </w:tr>
      <w:tr w:rsidR="00342EF5" w14:paraId="4B2E9A36"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387A7807" w14:textId="77777777" w:rsidR="00342EF5" w:rsidRDefault="00D51A2F">
            <w:r>
              <w:rPr>
                <w:rFonts w:ascii="Arial" w:eastAsia="Arial" w:hAnsi="Arial" w:cs="Arial"/>
                <w:color w:val="0D0D0D"/>
                <w:sz w:val="24"/>
              </w:rPr>
              <w:t xml:space="preserve">Proportion (%) of pupil premium eligible pupils </w:t>
            </w:r>
          </w:p>
        </w:tc>
        <w:tc>
          <w:tcPr>
            <w:tcW w:w="2968" w:type="dxa"/>
            <w:tcBorders>
              <w:top w:val="single" w:sz="4" w:space="0" w:color="000000"/>
              <w:left w:val="single" w:sz="4" w:space="0" w:color="000000"/>
              <w:bottom w:val="single" w:sz="4" w:space="0" w:color="000000"/>
              <w:right w:val="single" w:sz="4" w:space="0" w:color="000000"/>
            </w:tcBorders>
          </w:tcPr>
          <w:p w14:paraId="4D5B85F3" w14:textId="35060D56" w:rsidR="00342EF5" w:rsidRDefault="00387BB9">
            <w:r w:rsidRPr="00387BB9">
              <w:rPr>
                <w:rFonts w:ascii="Arial" w:eastAsia="Arial" w:hAnsi="Arial" w:cs="Arial"/>
                <w:color w:val="0D0D0D"/>
                <w:sz w:val="24"/>
              </w:rPr>
              <w:t>4</w:t>
            </w:r>
            <w:r w:rsidR="009E0BAE">
              <w:rPr>
                <w:rFonts w:ascii="Arial" w:eastAsia="Arial" w:hAnsi="Arial" w:cs="Arial"/>
                <w:color w:val="0D0D0D"/>
                <w:sz w:val="24"/>
              </w:rPr>
              <w:t>2</w:t>
            </w:r>
            <w:r w:rsidR="00D51A2F" w:rsidRPr="00387BB9">
              <w:rPr>
                <w:rFonts w:ascii="Arial" w:eastAsia="Arial" w:hAnsi="Arial" w:cs="Arial"/>
                <w:color w:val="0D0D0D"/>
                <w:sz w:val="24"/>
              </w:rPr>
              <w:t>%</w:t>
            </w:r>
            <w:r w:rsidR="00D51A2F">
              <w:rPr>
                <w:rFonts w:ascii="Arial" w:eastAsia="Arial" w:hAnsi="Arial" w:cs="Arial"/>
                <w:color w:val="0D0D0D"/>
                <w:sz w:val="24"/>
              </w:rPr>
              <w:t xml:space="preserve"> </w:t>
            </w:r>
          </w:p>
        </w:tc>
      </w:tr>
      <w:tr w:rsidR="00342EF5" w14:paraId="6294E2F9" w14:textId="77777777">
        <w:trPr>
          <w:trHeight w:val="682"/>
        </w:trPr>
        <w:tc>
          <w:tcPr>
            <w:tcW w:w="6517" w:type="dxa"/>
            <w:tcBorders>
              <w:top w:val="single" w:sz="4" w:space="0" w:color="000000"/>
              <w:left w:val="single" w:sz="4" w:space="0" w:color="000000"/>
              <w:bottom w:val="single" w:sz="4" w:space="0" w:color="000000"/>
              <w:right w:val="single" w:sz="4" w:space="0" w:color="000000"/>
            </w:tcBorders>
          </w:tcPr>
          <w:p w14:paraId="55DEE8C6" w14:textId="77777777" w:rsidR="00342EF5" w:rsidRDefault="00D51A2F">
            <w:r>
              <w:rPr>
                <w:rFonts w:ascii="Arial" w:eastAsia="Arial" w:hAnsi="Arial" w:cs="Arial"/>
                <w:color w:val="0D0D0D"/>
                <w:sz w:val="24"/>
              </w:rPr>
              <w:t xml:space="preserve">Academic year/years that our current pupil premium strategy plan covers </w:t>
            </w:r>
            <w:r>
              <w:rPr>
                <w:rFonts w:ascii="Arial" w:eastAsia="Arial" w:hAnsi="Arial" w:cs="Arial"/>
                <w:b/>
                <w:color w:val="0D0D0D"/>
                <w:sz w:val="24"/>
              </w:rPr>
              <w:t>(</w:t>
            </w:r>
            <w:proofErr w:type="gramStart"/>
            <w:r>
              <w:rPr>
                <w:rFonts w:ascii="Arial" w:eastAsia="Arial" w:hAnsi="Arial" w:cs="Arial"/>
                <w:b/>
                <w:color w:val="0D0D0D"/>
                <w:sz w:val="24"/>
              </w:rPr>
              <w:t>3 year</w:t>
            </w:r>
            <w:proofErr w:type="gramEnd"/>
            <w:r>
              <w:rPr>
                <w:rFonts w:ascii="Arial" w:eastAsia="Arial" w:hAnsi="Arial" w:cs="Arial"/>
                <w:b/>
                <w:color w:val="0D0D0D"/>
                <w:sz w:val="24"/>
              </w:rPr>
              <w:t xml:space="preserve"> plans are recommended)</w:t>
            </w:r>
            <w:r>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6394E7FE" w14:textId="72F54B96" w:rsidR="00342EF5" w:rsidRDefault="00D51A2F">
            <w:r>
              <w:rPr>
                <w:rFonts w:ascii="Arial" w:eastAsia="Arial" w:hAnsi="Arial" w:cs="Arial"/>
                <w:color w:val="0D0D0D"/>
                <w:sz w:val="24"/>
              </w:rPr>
              <w:t>202</w:t>
            </w:r>
            <w:r w:rsidR="00E06E77">
              <w:rPr>
                <w:rFonts w:ascii="Arial" w:eastAsia="Arial" w:hAnsi="Arial" w:cs="Arial"/>
                <w:color w:val="0D0D0D"/>
                <w:sz w:val="24"/>
              </w:rPr>
              <w:t>5</w:t>
            </w:r>
            <w:r>
              <w:rPr>
                <w:rFonts w:ascii="Arial" w:eastAsia="Arial" w:hAnsi="Arial" w:cs="Arial"/>
                <w:color w:val="0D0D0D"/>
                <w:sz w:val="24"/>
              </w:rPr>
              <w:t>-202</w:t>
            </w:r>
            <w:r w:rsidR="00046305">
              <w:rPr>
                <w:rFonts w:ascii="Arial" w:eastAsia="Arial" w:hAnsi="Arial" w:cs="Arial"/>
                <w:color w:val="0D0D0D"/>
                <w:sz w:val="24"/>
              </w:rPr>
              <w:t>6</w:t>
            </w:r>
          </w:p>
        </w:tc>
      </w:tr>
      <w:tr w:rsidR="00342EF5" w14:paraId="6EA102AD"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04D45349" w14:textId="77777777" w:rsidR="00342EF5" w:rsidRDefault="00D51A2F">
            <w:r>
              <w:rPr>
                <w:rFonts w:ascii="Arial" w:eastAsia="Arial" w:hAnsi="Arial" w:cs="Arial"/>
                <w:color w:val="0D0D0D"/>
                <w:sz w:val="24"/>
              </w:rPr>
              <w:t xml:space="preserve">Date this statement was published </w:t>
            </w:r>
          </w:p>
        </w:tc>
        <w:tc>
          <w:tcPr>
            <w:tcW w:w="2968" w:type="dxa"/>
            <w:tcBorders>
              <w:top w:val="single" w:sz="4" w:space="0" w:color="000000"/>
              <w:left w:val="single" w:sz="4" w:space="0" w:color="000000"/>
              <w:bottom w:val="single" w:sz="4" w:space="0" w:color="000000"/>
              <w:right w:val="single" w:sz="4" w:space="0" w:color="000000"/>
            </w:tcBorders>
          </w:tcPr>
          <w:p w14:paraId="608BCF6A" w14:textId="5E5E1EC4" w:rsidR="00342EF5" w:rsidRDefault="00D51A2F">
            <w:r>
              <w:rPr>
                <w:rFonts w:ascii="Arial" w:eastAsia="Arial" w:hAnsi="Arial" w:cs="Arial"/>
                <w:color w:val="0D0D0D"/>
                <w:sz w:val="24"/>
              </w:rPr>
              <w:t>December 202</w:t>
            </w:r>
            <w:r w:rsidR="00E06E77">
              <w:rPr>
                <w:rFonts w:ascii="Arial" w:eastAsia="Arial" w:hAnsi="Arial" w:cs="Arial"/>
                <w:color w:val="0D0D0D"/>
                <w:sz w:val="24"/>
              </w:rPr>
              <w:t>5</w:t>
            </w:r>
          </w:p>
        </w:tc>
      </w:tr>
      <w:tr w:rsidR="00342EF5" w14:paraId="7F9344A6"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31F099A4" w14:textId="77777777" w:rsidR="00342EF5" w:rsidRDefault="00D51A2F">
            <w:r>
              <w:rPr>
                <w:rFonts w:ascii="Arial" w:eastAsia="Arial" w:hAnsi="Arial" w:cs="Arial"/>
                <w:color w:val="0D0D0D"/>
                <w:sz w:val="24"/>
              </w:rPr>
              <w:t xml:space="preserve">Date on which it will be reviewed </w:t>
            </w:r>
          </w:p>
        </w:tc>
        <w:tc>
          <w:tcPr>
            <w:tcW w:w="2968" w:type="dxa"/>
            <w:tcBorders>
              <w:top w:val="single" w:sz="4" w:space="0" w:color="000000"/>
              <w:left w:val="single" w:sz="4" w:space="0" w:color="000000"/>
              <w:bottom w:val="single" w:sz="4" w:space="0" w:color="000000"/>
              <w:right w:val="single" w:sz="4" w:space="0" w:color="000000"/>
            </w:tcBorders>
          </w:tcPr>
          <w:p w14:paraId="7642E68A" w14:textId="582D6BFB" w:rsidR="00342EF5" w:rsidRDefault="00AF5816">
            <w:r>
              <w:rPr>
                <w:rFonts w:ascii="Arial" w:eastAsia="Arial" w:hAnsi="Arial" w:cs="Arial"/>
                <w:color w:val="0D0D0D"/>
                <w:sz w:val="24"/>
              </w:rPr>
              <w:t>November</w:t>
            </w:r>
            <w:r w:rsidR="006E54C5">
              <w:rPr>
                <w:rFonts w:ascii="Arial" w:eastAsia="Arial" w:hAnsi="Arial" w:cs="Arial"/>
                <w:color w:val="0D0D0D"/>
                <w:sz w:val="24"/>
              </w:rPr>
              <w:t xml:space="preserve"> </w:t>
            </w:r>
            <w:r w:rsidR="00D51A2F">
              <w:rPr>
                <w:rFonts w:ascii="Arial" w:eastAsia="Arial" w:hAnsi="Arial" w:cs="Arial"/>
                <w:color w:val="0D0D0D"/>
                <w:sz w:val="24"/>
              </w:rPr>
              <w:t>202</w:t>
            </w:r>
            <w:r w:rsidR="00E06E77">
              <w:rPr>
                <w:rFonts w:ascii="Arial" w:eastAsia="Arial" w:hAnsi="Arial" w:cs="Arial"/>
                <w:color w:val="0D0D0D"/>
                <w:sz w:val="24"/>
              </w:rPr>
              <w:t>6</w:t>
            </w:r>
          </w:p>
        </w:tc>
      </w:tr>
      <w:tr w:rsidR="00342EF5" w14:paraId="68B91370"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4FBD92B5" w14:textId="77777777" w:rsidR="00342EF5" w:rsidRDefault="00D51A2F">
            <w:r>
              <w:rPr>
                <w:rFonts w:ascii="Arial" w:eastAsia="Arial" w:hAnsi="Arial" w:cs="Arial"/>
                <w:color w:val="0D0D0D"/>
                <w:sz w:val="24"/>
              </w:rPr>
              <w:t xml:space="preserve">Statement authorised by </w:t>
            </w:r>
          </w:p>
        </w:tc>
        <w:tc>
          <w:tcPr>
            <w:tcW w:w="2968" w:type="dxa"/>
            <w:tcBorders>
              <w:top w:val="single" w:sz="4" w:space="0" w:color="000000"/>
              <w:left w:val="single" w:sz="4" w:space="0" w:color="000000"/>
              <w:bottom w:val="single" w:sz="4" w:space="0" w:color="000000"/>
              <w:right w:val="single" w:sz="4" w:space="0" w:color="000000"/>
            </w:tcBorders>
          </w:tcPr>
          <w:p w14:paraId="36B21414" w14:textId="13672DD6" w:rsidR="00342EF5" w:rsidRDefault="00741A8F">
            <w:r>
              <w:rPr>
                <w:rFonts w:ascii="Arial" w:eastAsia="Arial" w:hAnsi="Arial" w:cs="Arial"/>
                <w:color w:val="0D0D0D"/>
                <w:sz w:val="24"/>
              </w:rPr>
              <w:t>Headteacher</w:t>
            </w:r>
            <w:r w:rsidR="00D51A2F">
              <w:rPr>
                <w:rFonts w:ascii="Arial" w:eastAsia="Arial" w:hAnsi="Arial" w:cs="Arial"/>
                <w:color w:val="0D0D0D"/>
                <w:sz w:val="24"/>
              </w:rPr>
              <w:t xml:space="preserve"> </w:t>
            </w:r>
            <w:r>
              <w:rPr>
                <w:rFonts w:ascii="Arial" w:eastAsia="Arial" w:hAnsi="Arial" w:cs="Arial"/>
                <w:color w:val="0D0D0D"/>
                <w:sz w:val="24"/>
              </w:rPr>
              <w:t>(December 202</w:t>
            </w:r>
            <w:r w:rsidR="00E06E77">
              <w:rPr>
                <w:rFonts w:ascii="Arial" w:eastAsia="Arial" w:hAnsi="Arial" w:cs="Arial"/>
                <w:color w:val="0D0D0D"/>
                <w:sz w:val="24"/>
              </w:rPr>
              <w:t>5</w:t>
            </w:r>
            <w:r>
              <w:rPr>
                <w:rFonts w:ascii="Arial" w:eastAsia="Arial" w:hAnsi="Arial" w:cs="Arial"/>
                <w:color w:val="0D0D0D"/>
                <w:sz w:val="24"/>
              </w:rPr>
              <w:t xml:space="preserve">) </w:t>
            </w:r>
            <w:r w:rsidR="00D51A2F">
              <w:rPr>
                <w:rFonts w:ascii="Arial" w:eastAsia="Arial" w:hAnsi="Arial" w:cs="Arial"/>
                <w:color w:val="0D0D0D"/>
                <w:sz w:val="24"/>
              </w:rPr>
              <w:t xml:space="preserve"> </w:t>
            </w:r>
          </w:p>
        </w:tc>
      </w:tr>
      <w:tr w:rsidR="00342EF5" w14:paraId="18547AF9" w14:textId="77777777">
        <w:trPr>
          <w:trHeight w:val="408"/>
        </w:trPr>
        <w:tc>
          <w:tcPr>
            <w:tcW w:w="6517" w:type="dxa"/>
            <w:tcBorders>
              <w:top w:val="single" w:sz="4" w:space="0" w:color="000000"/>
              <w:left w:val="single" w:sz="4" w:space="0" w:color="000000"/>
              <w:bottom w:val="single" w:sz="4" w:space="0" w:color="000000"/>
              <w:right w:val="single" w:sz="4" w:space="0" w:color="000000"/>
            </w:tcBorders>
          </w:tcPr>
          <w:p w14:paraId="1F2B972A" w14:textId="77777777" w:rsidR="00342EF5" w:rsidRDefault="00D51A2F">
            <w:r>
              <w:rPr>
                <w:rFonts w:ascii="Arial" w:eastAsia="Arial" w:hAnsi="Arial" w:cs="Arial"/>
                <w:color w:val="0D0D0D"/>
                <w:sz w:val="24"/>
              </w:rPr>
              <w:t xml:space="preserve">Pupil premium lead </w:t>
            </w:r>
          </w:p>
        </w:tc>
        <w:tc>
          <w:tcPr>
            <w:tcW w:w="2968" w:type="dxa"/>
            <w:tcBorders>
              <w:top w:val="single" w:sz="4" w:space="0" w:color="000000"/>
              <w:left w:val="single" w:sz="4" w:space="0" w:color="000000"/>
              <w:bottom w:val="single" w:sz="4" w:space="0" w:color="000000"/>
              <w:right w:val="single" w:sz="4" w:space="0" w:color="000000"/>
            </w:tcBorders>
          </w:tcPr>
          <w:p w14:paraId="6652FA2D" w14:textId="122267CF" w:rsidR="00342EF5" w:rsidRDefault="00AF5816">
            <w:r>
              <w:rPr>
                <w:rFonts w:ascii="Arial" w:eastAsia="Arial" w:hAnsi="Arial" w:cs="Arial"/>
                <w:color w:val="0D0D0D"/>
                <w:sz w:val="24"/>
              </w:rPr>
              <w:t>Samantha Howlett</w:t>
            </w:r>
            <w:r w:rsidR="00D51A2F">
              <w:rPr>
                <w:rFonts w:ascii="Arial" w:eastAsia="Arial" w:hAnsi="Arial" w:cs="Arial"/>
                <w:color w:val="0D0D0D"/>
                <w:sz w:val="24"/>
              </w:rPr>
              <w:t xml:space="preserve"> </w:t>
            </w:r>
          </w:p>
        </w:tc>
      </w:tr>
      <w:tr w:rsidR="00342EF5" w14:paraId="6B1EFC08"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7BFE6823" w14:textId="77777777" w:rsidR="00342EF5" w:rsidRDefault="00D51A2F">
            <w:r>
              <w:rPr>
                <w:rFonts w:ascii="Arial" w:eastAsia="Arial" w:hAnsi="Arial" w:cs="Arial"/>
                <w:color w:val="0D0D0D"/>
                <w:sz w:val="24"/>
              </w:rPr>
              <w:t xml:space="preserve">Governor / Trustee lead </w:t>
            </w:r>
          </w:p>
        </w:tc>
        <w:tc>
          <w:tcPr>
            <w:tcW w:w="2968" w:type="dxa"/>
            <w:tcBorders>
              <w:top w:val="single" w:sz="4" w:space="0" w:color="000000"/>
              <w:left w:val="single" w:sz="4" w:space="0" w:color="000000"/>
              <w:bottom w:val="single" w:sz="4" w:space="0" w:color="000000"/>
              <w:right w:val="single" w:sz="4" w:space="0" w:color="000000"/>
            </w:tcBorders>
          </w:tcPr>
          <w:p w14:paraId="69EE0411" w14:textId="52AC64E5" w:rsidR="00342EF5" w:rsidRDefault="00AF5816">
            <w:r>
              <w:rPr>
                <w:rFonts w:ascii="Arial" w:eastAsia="Arial" w:hAnsi="Arial" w:cs="Arial"/>
                <w:color w:val="0D0D0D"/>
                <w:sz w:val="24"/>
              </w:rPr>
              <w:t>Trust Board</w:t>
            </w:r>
          </w:p>
        </w:tc>
      </w:tr>
    </w:tbl>
    <w:p w14:paraId="1EB7A26A" w14:textId="77777777" w:rsidR="00342EF5" w:rsidRDefault="00D51A2F">
      <w:pPr>
        <w:pStyle w:val="Heading2"/>
        <w:spacing w:after="0"/>
        <w:ind w:left="-5"/>
      </w:pPr>
      <w:r>
        <w:t xml:space="preserve">Funding overview </w:t>
      </w:r>
    </w:p>
    <w:tbl>
      <w:tblPr>
        <w:tblStyle w:val="TableGrid"/>
        <w:tblW w:w="9485" w:type="dxa"/>
        <w:tblInd w:w="7" w:type="dxa"/>
        <w:tblCellMar>
          <w:top w:w="72" w:type="dxa"/>
          <w:left w:w="166" w:type="dxa"/>
          <w:right w:w="115" w:type="dxa"/>
        </w:tblCellMar>
        <w:tblLook w:val="04A0" w:firstRow="1" w:lastRow="0" w:firstColumn="1" w:lastColumn="0" w:noHBand="0" w:noVBand="1"/>
      </w:tblPr>
      <w:tblGrid>
        <w:gridCol w:w="6517"/>
        <w:gridCol w:w="2968"/>
      </w:tblGrid>
      <w:tr w:rsidR="00342EF5" w14:paraId="61F9D97C" w14:textId="77777777">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14:paraId="05DE7861" w14:textId="77777777" w:rsidR="00342EF5" w:rsidRDefault="00D51A2F">
            <w:r>
              <w:rPr>
                <w:rFonts w:ascii="Arial" w:eastAsia="Arial" w:hAnsi="Arial" w:cs="Arial"/>
                <w:b/>
                <w:color w:val="0D0D0D"/>
                <w:sz w:val="24"/>
              </w:rPr>
              <w:t>Detail</w:t>
            </w:r>
            <w:r>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shd w:val="clear" w:color="auto" w:fill="D8E2E9"/>
          </w:tcPr>
          <w:p w14:paraId="42BCD9BC" w14:textId="77777777" w:rsidR="00342EF5" w:rsidRDefault="00D51A2F">
            <w:r>
              <w:rPr>
                <w:rFonts w:ascii="Arial" w:eastAsia="Arial" w:hAnsi="Arial" w:cs="Arial"/>
                <w:b/>
                <w:color w:val="0D0D0D"/>
                <w:sz w:val="24"/>
              </w:rPr>
              <w:t>Amount</w:t>
            </w:r>
            <w:r>
              <w:rPr>
                <w:rFonts w:ascii="Arial" w:eastAsia="Arial" w:hAnsi="Arial" w:cs="Arial"/>
                <w:color w:val="0D0D0D"/>
                <w:sz w:val="24"/>
              </w:rPr>
              <w:t xml:space="preserve"> </w:t>
            </w:r>
          </w:p>
        </w:tc>
      </w:tr>
      <w:tr w:rsidR="00342EF5" w14:paraId="6C8BF6D2" w14:textId="77777777">
        <w:trPr>
          <w:trHeight w:val="409"/>
        </w:trPr>
        <w:tc>
          <w:tcPr>
            <w:tcW w:w="6517" w:type="dxa"/>
            <w:tcBorders>
              <w:top w:val="single" w:sz="4" w:space="0" w:color="000000"/>
              <w:left w:val="single" w:sz="4" w:space="0" w:color="000000"/>
              <w:bottom w:val="single" w:sz="4" w:space="0" w:color="000000"/>
              <w:right w:val="single" w:sz="4" w:space="0" w:color="000000"/>
            </w:tcBorders>
          </w:tcPr>
          <w:p w14:paraId="4919623B" w14:textId="1C273B3A" w:rsidR="00342EF5" w:rsidRDefault="00D51A2F">
            <w:r>
              <w:rPr>
                <w:rFonts w:ascii="Arial" w:eastAsia="Arial" w:hAnsi="Arial" w:cs="Arial"/>
                <w:color w:val="0D0D0D"/>
                <w:sz w:val="24"/>
              </w:rPr>
              <w:t xml:space="preserve">Pupil premium funding allocation this academic year </w:t>
            </w:r>
            <w:r w:rsidR="00387BB9">
              <w:rPr>
                <w:rFonts w:ascii="Arial" w:eastAsia="Arial" w:hAnsi="Arial" w:cs="Arial"/>
                <w:color w:val="0D0D0D"/>
                <w:sz w:val="24"/>
              </w:rPr>
              <w:t>(202</w:t>
            </w:r>
            <w:r w:rsidR="00C2125F">
              <w:rPr>
                <w:rFonts w:ascii="Arial" w:eastAsia="Arial" w:hAnsi="Arial" w:cs="Arial"/>
                <w:color w:val="0D0D0D"/>
                <w:sz w:val="24"/>
              </w:rPr>
              <w:t>5</w:t>
            </w:r>
            <w:r w:rsidR="00387BB9">
              <w:rPr>
                <w:rFonts w:ascii="Arial" w:eastAsia="Arial" w:hAnsi="Arial" w:cs="Arial"/>
                <w:color w:val="0D0D0D"/>
                <w:sz w:val="24"/>
              </w:rPr>
              <w:t>/2</w:t>
            </w:r>
            <w:r w:rsidR="00C2125F">
              <w:rPr>
                <w:rFonts w:ascii="Arial" w:eastAsia="Arial" w:hAnsi="Arial" w:cs="Arial"/>
                <w:color w:val="0D0D0D"/>
                <w:sz w:val="24"/>
              </w:rPr>
              <w:t>6</w:t>
            </w:r>
            <w:r w:rsidR="00387BB9">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6DDA58C2" w14:textId="49E7807B" w:rsidR="00342EF5" w:rsidRDefault="00D51A2F">
            <w:r>
              <w:rPr>
                <w:rFonts w:ascii="Arial" w:eastAsia="Arial" w:hAnsi="Arial" w:cs="Arial"/>
                <w:color w:val="0D0D0D"/>
                <w:sz w:val="24"/>
              </w:rPr>
              <w:t>£1</w:t>
            </w:r>
            <w:r w:rsidR="00C14C85">
              <w:rPr>
                <w:rFonts w:ascii="Arial" w:eastAsia="Arial" w:hAnsi="Arial" w:cs="Arial"/>
                <w:color w:val="0D0D0D"/>
                <w:sz w:val="24"/>
              </w:rPr>
              <w:t>4</w:t>
            </w:r>
            <w:r w:rsidR="009C7B0D">
              <w:rPr>
                <w:rFonts w:ascii="Arial" w:eastAsia="Arial" w:hAnsi="Arial" w:cs="Arial"/>
                <w:color w:val="0D0D0D"/>
                <w:sz w:val="24"/>
              </w:rPr>
              <w:t>4</w:t>
            </w:r>
            <w:r w:rsidR="00C14C85">
              <w:rPr>
                <w:rFonts w:ascii="Arial" w:eastAsia="Arial" w:hAnsi="Arial" w:cs="Arial"/>
                <w:color w:val="0D0D0D"/>
                <w:sz w:val="24"/>
              </w:rPr>
              <w:t>,</w:t>
            </w:r>
            <w:r w:rsidR="009C7B0D">
              <w:rPr>
                <w:rFonts w:ascii="Arial" w:eastAsia="Arial" w:hAnsi="Arial" w:cs="Arial"/>
                <w:color w:val="0D0D0D"/>
                <w:sz w:val="24"/>
              </w:rPr>
              <w:t>505</w:t>
            </w:r>
          </w:p>
        </w:tc>
      </w:tr>
      <w:tr w:rsidR="00342EF5" w14:paraId="390E8246" w14:textId="77777777">
        <w:trPr>
          <w:trHeight w:val="742"/>
        </w:trPr>
        <w:tc>
          <w:tcPr>
            <w:tcW w:w="6517" w:type="dxa"/>
            <w:tcBorders>
              <w:top w:val="single" w:sz="4" w:space="0" w:color="000000"/>
              <w:left w:val="single" w:sz="4" w:space="0" w:color="000000"/>
              <w:bottom w:val="single" w:sz="4" w:space="0" w:color="000000"/>
              <w:right w:val="single" w:sz="4" w:space="0" w:color="000000"/>
            </w:tcBorders>
          </w:tcPr>
          <w:p w14:paraId="2C152244" w14:textId="77777777" w:rsidR="00342EF5" w:rsidRDefault="00D51A2F">
            <w:pPr>
              <w:ind w:right="5"/>
            </w:pPr>
            <w:r>
              <w:rPr>
                <w:rFonts w:ascii="Arial" w:eastAsia="Arial" w:hAnsi="Arial" w:cs="Arial"/>
                <w:color w:val="0D0D0D"/>
                <w:sz w:val="24"/>
              </w:rPr>
              <w:t xml:space="preserve">Pupil premium funding carried forward from previous years (enter £0 if not applicable) </w:t>
            </w:r>
          </w:p>
        </w:tc>
        <w:tc>
          <w:tcPr>
            <w:tcW w:w="2968" w:type="dxa"/>
            <w:tcBorders>
              <w:top w:val="single" w:sz="4" w:space="0" w:color="000000"/>
              <w:left w:val="single" w:sz="4" w:space="0" w:color="000000"/>
              <w:bottom w:val="single" w:sz="4" w:space="0" w:color="000000"/>
              <w:right w:val="single" w:sz="4" w:space="0" w:color="000000"/>
            </w:tcBorders>
          </w:tcPr>
          <w:p w14:paraId="41D05CD3" w14:textId="74F3FDF4" w:rsidR="00342EF5" w:rsidRDefault="00D51A2F">
            <w:pPr>
              <w:spacing w:after="38"/>
            </w:pPr>
            <w:r w:rsidRPr="00535F53">
              <w:rPr>
                <w:rFonts w:ascii="Arial" w:eastAsia="Arial" w:hAnsi="Arial" w:cs="Arial"/>
                <w:color w:val="0D0D0D"/>
                <w:sz w:val="24"/>
              </w:rPr>
              <w:t>£</w:t>
            </w:r>
            <w:r w:rsidR="00F10E2B">
              <w:rPr>
                <w:rFonts w:ascii="Arial" w:eastAsia="Arial" w:hAnsi="Arial" w:cs="Arial"/>
                <w:color w:val="0D0D0D"/>
                <w:sz w:val="24"/>
              </w:rPr>
              <w:t>4</w:t>
            </w:r>
            <w:r w:rsidR="00FA22FF">
              <w:rPr>
                <w:rFonts w:ascii="Arial" w:eastAsia="Arial" w:hAnsi="Arial" w:cs="Arial"/>
                <w:color w:val="0D0D0D"/>
                <w:sz w:val="24"/>
              </w:rPr>
              <w:t>3,567</w:t>
            </w:r>
          </w:p>
          <w:p w14:paraId="7185E77C" w14:textId="77777777" w:rsidR="00342EF5" w:rsidRDefault="00D51A2F">
            <w:r>
              <w:rPr>
                <w:rFonts w:ascii="Arial" w:eastAsia="Arial" w:hAnsi="Arial" w:cs="Arial"/>
                <w:i/>
                <w:color w:val="0D0D0D"/>
                <w:sz w:val="24"/>
              </w:rPr>
              <w:t xml:space="preserve"> </w:t>
            </w:r>
          </w:p>
        </w:tc>
      </w:tr>
      <w:tr w:rsidR="00342EF5" w14:paraId="6C59DA0E" w14:textId="77777777">
        <w:trPr>
          <w:trHeight w:val="1294"/>
        </w:trPr>
        <w:tc>
          <w:tcPr>
            <w:tcW w:w="6517" w:type="dxa"/>
            <w:tcBorders>
              <w:top w:val="single" w:sz="4" w:space="0" w:color="000000"/>
              <w:left w:val="single" w:sz="4" w:space="0" w:color="000000"/>
              <w:bottom w:val="single" w:sz="4" w:space="0" w:color="000000"/>
              <w:right w:val="single" w:sz="4" w:space="0" w:color="000000"/>
            </w:tcBorders>
          </w:tcPr>
          <w:p w14:paraId="7CA88594" w14:textId="77777777" w:rsidR="00342EF5" w:rsidRDefault="00D51A2F">
            <w:pPr>
              <w:spacing w:after="38"/>
            </w:pPr>
            <w:r>
              <w:rPr>
                <w:rFonts w:ascii="Arial" w:eastAsia="Arial" w:hAnsi="Arial" w:cs="Arial"/>
                <w:b/>
                <w:color w:val="0D0D0D"/>
                <w:sz w:val="24"/>
              </w:rPr>
              <w:t xml:space="preserve">Total budget for this academic year </w:t>
            </w:r>
          </w:p>
          <w:p w14:paraId="681969E9" w14:textId="77777777" w:rsidR="00342EF5" w:rsidRDefault="00D51A2F">
            <w:r>
              <w:rPr>
                <w:rFonts w:ascii="Arial" w:eastAsia="Arial" w:hAnsi="Arial" w:cs="Arial"/>
                <w:color w:val="0D0D0D"/>
                <w:sz w:val="24"/>
              </w:rPr>
              <w:t xml:space="preserve">If your school is an academy in a trust that pools this funding, state the amount available to your school this academic year </w:t>
            </w:r>
          </w:p>
        </w:tc>
        <w:tc>
          <w:tcPr>
            <w:tcW w:w="2968" w:type="dxa"/>
            <w:tcBorders>
              <w:top w:val="single" w:sz="4" w:space="0" w:color="000000"/>
              <w:left w:val="single" w:sz="4" w:space="0" w:color="000000"/>
              <w:bottom w:val="single" w:sz="4" w:space="0" w:color="000000"/>
              <w:right w:val="single" w:sz="4" w:space="0" w:color="000000"/>
            </w:tcBorders>
          </w:tcPr>
          <w:p w14:paraId="32010642" w14:textId="3178DC18" w:rsidR="00342EF5" w:rsidRPr="00D57F7F" w:rsidRDefault="00D51A2F">
            <w:pPr>
              <w:rPr>
                <w:b/>
              </w:rPr>
            </w:pPr>
            <w:r w:rsidRPr="00D57F7F">
              <w:rPr>
                <w:rFonts w:ascii="Arial" w:eastAsia="Arial" w:hAnsi="Arial" w:cs="Arial"/>
                <w:b/>
                <w:color w:val="0D0D0D"/>
                <w:sz w:val="24"/>
              </w:rPr>
              <w:t>£</w:t>
            </w:r>
            <w:r w:rsidR="00AF5816">
              <w:rPr>
                <w:rFonts w:ascii="Arial" w:eastAsia="Arial" w:hAnsi="Arial" w:cs="Arial"/>
                <w:b/>
                <w:color w:val="0D0D0D"/>
                <w:sz w:val="24"/>
              </w:rPr>
              <w:t>1</w:t>
            </w:r>
            <w:r w:rsidR="009C7B0D">
              <w:rPr>
                <w:rFonts w:ascii="Arial" w:eastAsia="Arial" w:hAnsi="Arial" w:cs="Arial"/>
                <w:b/>
                <w:color w:val="0D0D0D"/>
                <w:sz w:val="24"/>
              </w:rPr>
              <w:t>88,072</w:t>
            </w:r>
          </w:p>
        </w:tc>
      </w:tr>
    </w:tbl>
    <w:p w14:paraId="4E0F413F" w14:textId="77777777" w:rsidR="00342EF5" w:rsidRDefault="00D51A2F">
      <w:pPr>
        <w:pStyle w:val="Heading1"/>
        <w:ind w:left="-5"/>
      </w:pPr>
      <w:r>
        <w:lastRenderedPageBreak/>
        <w:t xml:space="preserve">Part A: Pupil premium strategy plan </w:t>
      </w:r>
    </w:p>
    <w:p w14:paraId="3A46F8F6" w14:textId="77777777" w:rsidR="00342EF5" w:rsidRDefault="00D51A2F">
      <w:pPr>
        <w:pStyle w:val="Heading2"/>
        <w:ind w:left="-5"/>
      </w:pPr>
      <w:r>
        <w:t xml:space="preserve">Statement of intent </w:t>
      </w:r>
    </w:p>
    <w:p w14:paraId="4FC9BE7F" w14:textId="77777777" w:rsidR="00342EF5" w:rsidRDefault="00D51A2F">
      <w:pPr>
        <w:pBdr>
          <w:top w:val="single" w:sz="4" w:space="0" w:color="000000"/>
          <w:left w:val="single" w:sz="4" w:space="0" w:color="000000"/>
          <w:bottom w:val="single" w:sz="4" w:space="0" w:color="000000"/>
          <w:right w:val="single" w:sz="4" w:space="0" w:color="000000"/>
        </w:pBdr>
        <w:spacing w:after="242" w:line="288" w:lineRule="auto"/>
        <w:ind w:left="110" w:hanging="10"/>
      </w:pPr>
      <w:r>
        <w:rPr>
          <w:rFonts w:ascii="Arial" w:eastAsia="Arial" w:hAnsi="Arial" w:cs="Arial"/>
          <w:color w:val="0D0D0D"/>
          <w:sz w:val="24"/>
        </w:rPr>
        <w:t xml:space="preserve">Inclusion and equality are at the heart of everything we do at Greyfriars. As such, the purpose of our Pupil Premium Strategy is to enable our disadvantaged pupils to fully access all areas of the curriculum so that they make excellent progress from their individual baselines, both in their personal, social and emotional development and in their academic learning. We aim to narrow/eliminate the gap between the educational outcomes of our disadvantaged pupils and the outcomes of non- disadvantaged pupils nationally. </w:t>
      </w:r>
    </w:p>
    <w:p w14:paraId="099DF2C5" w14:textId="77777777" w:rsidR="00342EF5" w:rsidRDefault="00D51A2F">
      <w:pPr>
        <w:pBdr>
          <w:top w:val="single" w:sz="4" w:space="0" w:color="000000"/>
          <w:left w:val="single" w:sz="4" w:space="0" w:color="000000"/>
          <w:bottom w:val="single" w:sz="4" w:space="0" w:color="000000"/>
          <w:right w:val="single" w:sz="4" w:space="0" w:color="000000"/>
        </w:pBdr>
        <w:spacing w:after="242" w:line="288" w:lineRule="auto"/>
        <w:ind w:left="110" w:hanging="10"/>
      </w:pPr>
      <w:r>
        <w:rPr>
          <w:rFonts w:ascii="Arial" w:eastAsia="Arial" w:hAnsi="Arial" w:cs="Arial"/>
          <w:color w:val="0D0D0D"/>
          <w:sz w:val="24"/>
        </w:rPr>
        <w:t xml:space="preserve">Through our strategy we aim to address the specific challenges faced by disadvantaged pupils in our school so that they overcome the barriers to achievement. </w:t>
      </w:r>
    </w:p>
    <w:p w14:paraId="0B7720DF" w14:textId="77777777" w:rsidR="00342EF5" w:rsidRDefault="00D51A2F">
      <w:pPr>
        <w:pBdr>
          <w:top w:val="single" w:sz="4" w:space="0" w:color="000000"/>
          <w:left w:val="single" w:sz="4" w:space="0" w:color="000000"/>
          <w:bottom w:val="single" w:sz="4" w:space="0" w:color="000000"/>
          <w:right w:val="single" w:sz="4" w:space="0" w:color="000000"/>
        </w:pBdr>
        <w:spacing w:after="32" w:line="288" w:lineRule="auto"/>
        <w:ind w:left="110" w:hanging="10"/>
      </w:pPr>
      <w:r>
        <w:rPr>
          <w:rFonts w:ascii="Arial" w:eastAsia="Arial" w:hAnsi="Arial" w:cs="Arial"/>
          <w:color w:val="0D0D0D"/>
          <w:sz w:val="24"/>
        </w:rPr>
        <w:t xml:space="preserve">We will address the challenges faced by disadvantaged pupils through strategic planning of structured learning and support at whole class, group and individual level.  </w:t>
      </w:r>
    </w:p>
    <w:p w14:paraId="7434D26A" w14:textId="77777777" w:rsidR="00342EF5" w:rsidRDefault="00D51A2F">
      <w:pPr>
        <w:pBdr>
          <w:top w:val="single" w:sz="4" w:space="0" w:color="000000"/>
          <w:left w:val="single" w:sz="4" w:space="0" w:color="000000"/>
          <w:bottom w:val="single" w:sz="4" w:space="0" w:color="000000"/>
          <w:right w:val="single" w:sz="4" w:space="0" w:color="000000"/>
        </w:pBdr>
        <w:spacing w:after="924" w:line="288" w:lineRule="auto"/>
        <w:ind w:left="110" w:hanging="10"/>
      </w:pPr>
      <w:r>
        <w:rPr>
          <w:rFonts w:ascii="Arial" w:eastAsia="Arial" w:hAnsi="Arial" w:cs="Arial"/>
          <w:color w:val="0D0D0D"/>
          <w:sz w:val="24"/>
        </w:rPr>
        <w:t xml:space="preserve">‘Assess, Plan, Do and Review’ will underpin our strategic planning to ensure equity of curriculum access and good progress. </w:t>
      </w:r>
    </w:p>
    <w:p w14:paraId="297930AF" w14:textId="77777777" w:rsidR="00342EF5" w:rsidRDefault="00D51A2F" w:rsidP="00D568CC">
      <w:pPr>
        <w:pStyle w:val="Heading2"/>
        <w:ind w:left="0" w:firstLine="0"/>
      </w:pPr>
      <w:r>
        <w:t xml:space="preserve">Challenges </w:t>
      </w:r>
    </w:p>
    <w:p w14:paraId="294D6CF0" w14:textId="77777777" w:rsidR="00342EF5" w:rsidRDefault="00D51A2F">
      <w:pPr>
        <w:spacing w:after="10" w:line="250" w:lineRule="auto"/>
        <w:ind w:left="-5" w:hanging="10"/>
      </w:pPr>
      <w:r>
        <w:rPr>
          <w:rFonts w:ascii="Arial" w:eastAsia="Arial" w:hAnsi="Arial" w:cs="Arial"/>
          <w:sz w:val="24"/>
        </w:rPr>
        <w:t>This details the key challenges to achievement that we have identified among our disadvantaged pupils.</w:t>
      </w:r>
      <w:r>
        <w:rPr>
          <w:rFonts w:ascii="Arial" w:eastAsia="Arial" w:hAnsi="Arial" w:cs="Arial"/>
          <w:color w:val="0D0D0D"/>
          <w:sz w:val="24"/>
        </w:rPr>
        <w:t xml:space="preserve"> </w:t>
      </w:r>
    </w:p>
    <w:tbl>
      <w:tblPr>
        <w:tblStyle w:val="TableGrid"/>
        <w:tblW w:w="9485" w:type="dxa"/>
        <w:tblInd w:w="7" w:type="dxa"/>
        <w:tblCellMar>
          <w:top w:w="71" w:type="dxa"/>
          <w:left w:w="166" w:type="dxa"/>
          <w:right w:w="97" w:type="dxa"/>
        </w:tblCellMar>
        <w:tblLook w:val="04A0" w:firstRow="1" w:lastRow="0" w:firstColumn="1" w:lastColumn="0" w:noHBand="0" w:noVBand="1"/>
      </w:tblPr>
      <w:tblGrid>
        <w:gridCol w:w="1476"/>
        <w:gridCol w:w="8009"/>
      </w:tblGrid>
      <w:tr w:rsidR="00342EF5" w14:paraId="1E4B9FD8" w14:textId="77777777">
        <w:trPr>
          <w:trHeight w:val="679"/>
        </w:trPr>
        <w:tc>
          <w:tcPr>
            <w:tcW w:w="1476" w:type="dxa"/>
            <w:tcBorders>
              <w:top w:val="single" w:sz="4" w:space="0" w:color="000000"/>
              <w:left w:val="single" w:sz="4" w:space="0" w:color="000000"/>
              <w:bottom w:val="single" w:sz="4" w:space="0" w:color="000000"/>
              <w:right w:val="single" w:sz="4" w:space="0" w:color="000000"/>
            </w:tcBorders>
            <w:shd w:val="clear" w:color="auto" w:fill="D8E2E9"/>
          </w:tcPr>
          <w:p w14:paraId="1A58F1FB" w14:textId="77777777" w:rsidR="00342EF5" w:rsidRDefault="00D51A2F">
            <w:pPr>
              <w:ind w:left="1"/>
            </w:pPr>
            <w:r>
              <w:rPr>
                <w:rFonts w:ascii="Arial" w:eastAsia="Arial" w:hAnsi="Arial" w:cs="Arial"/>
                <w:b/>
                <w:color w:val="0D0D0D"/>
                <w:sz w:val="24"/>
              </w:rPr>
              <w:t xml:space="preserve">Challenge number </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Pr>
          <w:p w14:paraId="6147E5E6" w14:textId="77777777" w:rsidR="00342EF5" w:rsidRDefault="00D51A2F">
            <w:r>
              <w:rPr>
                <w:rFonts w:ascii="Arial" w:eastAsia="Arial" w:hAnsi="Arial" w:cs="Arial"/>
                <w:b/>
                <w:color w:val="0D0D0D"/>
                <w:sz w:val="24"/>
              </w:rPr>
              <w:t xml:space="preserve">Detail of challenge  </w:t>
            </w:r>
          </w:p>
        </w:tc>
      </w:tr>
      <w:tr w:rsidR="00342EF5" w14:paraId="30EBCF43" w14:textId="77777777">
        <w:trPr>
          <w:trHeight w:val="407"/>
        </w:trPr>
        <w:tc>
          <w:tcPr>
            <w:tcW w:w="1476" w:type="dxa"/>
            <w:tcBorders>
              <w:top w:val="single" w:sz="4" w:space="0" w:color="000000"/>
              <w:left w:val="single" w:sz="4" w:space="0" w:color="000000"/>
              <w:bottom w:val="single" w:sz="4" w:space="0" w:color="000000"/>
              <w:right w:val="single" w:sz="4" w:space="0" w:color="000000"/>
            </w:tcBorders>
          </w:tcPr>
          <w:p w14:paraId="563FDB8A" w14:textId="77777777" w:rsidR="00342EF5" w:rsidRDefault="00D51A2F">
            <w:pPr>
              <w:ind w:left="1"/>
            </w:pPr>
            <w:r>
              <w:rPr>
                <w:rFonts w:ascii="Arial" w:eastAsia="Arial" w:hAnsi="Arial" w:cs="Arial"/>
                <w:color w:val="0D0D0D"/>
              </w:rPr>
              <w:t xml:space="preserve">1 </w:t>
            </w:r>
          </w:p>
        </w:tc>
        <w:tc>
          <w:tcPr>
            <w:tcW w:w="8009" w:type="dxa"/>
            <w:tcBorders>
              <w:top w:val="single" w:sz="4" w:space="0" w:color="000000"/>
              <w:left w:val="single" w:sz="4" w:space="0" w:color="000000"/>
              <w:bottom w:val="single" w:sz="4" w:space="0" w:color="000000"/>
              <w:right w:val="single" w:sz="4" w:space="0" w:color="000000"/>
            </w:tcBorders>
          </w:tcPr>
          <w:p w14:paraId="6AD60E34" w14:textId="77777777" w:rsidR="00342EF5" w:rsidRDefault="00D51A2F">
            <w:r w:rsidRPr="00387BB9">
              <w:rPr>
                <w:rFonts w:ascii="Arial" w:eastAsia="Arial" w:hAnsi="Arial" w:cs="Arial"/>
                <w:color w:val="0D0D0D"/>
              </w:rPr>
              <w:t xml:space="preserve">Poor </w:t>
            </w:r>
            <w:r w:rsidR="00387BB9">
              <w:rPr>
                <w:rFonts w:ascii="Arial" w:eastAsia="Arial" w:hAnsi="Arial" w:cs="Arial"/>
                <w:color w:val="0D0D0D"/>
              </w:rPr>
              <w:t xml:space="preserve">Reading, </w:t>
            </w:r>
            <w:r w:rsidRPr="00387BB9">
              <w:rPr>
                <w:rFonts w:ascii="Arial" w:eastAsia="Arial" w:hAnsi="Arial" w:cs="Arial"/>
                <w:color w:val="0D0D0D"/>
              </w:rPr>
              <w:t xml:space="preserve">oral language skills and limited vocabulary. </w:t>
            </w:r>
          </w:p>
        </w:tc>
      </w:tr>
      <w:tr w:rsidR="00342EF5" w14:paraId="16BF3AB4" w14:textId="77777777">
        <w:trPr>
          <w:trHeight w:val="384"/>
        </w:trPr>
        <w:tc>
          <w:tcPr>
            <w:tcW w:w="1476" w:type="dxa"/>
            <w:tcBorders>
              <w:top w:val="single" w:sz="4" w:space="0" w:color="000000"/>
              <w:left w:val="single" w:sz="4" w:space="0" w:color="000000"/>
              <w:bottom w:val="single" w:sz="4" w:space="0" w:color="000000"/>
              <w:right w:val="single" w:sz="4" w:space="0" w:color="000000"/>
            </w:tcBorders>
          </w:tcPr>
          <w:p w14:paraId="617B063E" w14:textId="77777777" w:rsidR="00342EF5" w:rsidRDefault="00D51A2F">
            <w:pPr>
              <w:ind w:left="1"/>
            </w:pPr>
            <w:r>
              <w:rPr>
                <w:rFonts w:ascii="Arial" w:eastAsia="Arial" w:hAnsi="Arial" w:cs="Arial"/>
                <w:color w:val="0D0D0D"/>
              </w:rPr>
              <w:t xml:space="preserve">2 </w:t>
            </w:r>
          </w:p>
        </w:tc>
        <w:tc>
          <w:tcPr>
            <w:tcW w:w="8009" w:type="dxa"/>
            <w:tcBorders>
              <w:top w:val="single" w:sz="4" w:space="0" w:color="000000"/>
              <w:left w:val="single" w:sz="4" w:space="0" w:color="000000"/>
              <w:bottom w:val="single" w:sz="4" w:space="0" w:color="000000"/>
              <w:right w:val="single" w:sz="4" w:space="0" w:color="000000"/>
            </w:tcBorders>
          </w:tcPr>
          <w:p w14:paraId="47AB6E9C" w14:textId="77777777" w:rsidR="00342EF5" w:rsidRDefault="00D51A2F">
            <w:r>
              <w:rPr>
                <w:rFonts w:ascii="Arial" w:eastAsia="Arial" w:hAnsi="Arial" w:cs="Arial"/>
                <w:color w:val="0D0D0D"/>
              </w:rPr>
              <w:t xml:space="preserve">Low EYFS baseline on entry. </w:t>
            </w:r>
          </w:p>
        </w:tc>
      </w:tr>
      <w:tr w:rsidR="00342EF5" w14:paraId="065321BD" w14:textId="77777777">
        <w:trPr>
          <w:trHeight w:val="382"/>
        </w:trPr>
        <w:tc>
          <w:tcPr>
            <w:tcW w:w="1476" w:type="dxa"/>
            <w:tcBorders>
              <w:top w:val="single" w:sz="4" w:space="0" w:color="000000"/>
              <w:left w:val="single" w:sz="4" w:space="0" w:color="000000"/>
              <w:bottom w:val="single" w:sz="4" w:space="0" w:color="000000"/>
              <w:right w:val="single" w:sz="4" w:space="0" w:color="000000"/>
            </w:tcBorders>
          </w:tcPr>
          <w:p w14:paraId="413BD1AC" w14:textId="77777777" w:rsidR="00342EF5" w:rsidRDefault="00D51A2F">
            <w:pPr>
              <w:ind w:left="1"/>
            </w:pPr>
            <w:r>
              <w:rPr>
                <w:rFonts w:ascii="Arial" w:eastAsia="Arial" w:hAnsi="Arial" w:cs="Arial"/>
                <w:color w:val="0D0D0D"/>
              </w:rPr>
              <w:t xml:space="preserve">3 </w:t>
            </w:r>
          </w:p>
        </w:tc>
        <w:tc>
          <w:tcPr>
            <w:tcW w:w="8009" w:type="dxa"/>
            <w:tcBorders>
              <w:top w:val="single" w:sz="4" w:space="0" w:color="000000"/>
              <w:left w:val="single" w:sz="4" w:space="0" w:color="000000"/>
              <w:bottom w:val="single" w:sz="4" w:space="0" w:color="000000"/>
              <w:right w:val="single" w:sz="4" w:space="0" w:color="000000"/>
            </w:tcBorders>
          </w:tcPr>
          <w:p w14:paraId="2EE79BDC" w14:textId="094280E9" w:rsidR="00342EF5" w:rsidRDefault="00387BB9">
            <w:r>
              <w:rPr>
                <w:rFonts w:ascii="Arial" w:eastAsia="Arial" w:hAnsi="Arial" w:cs="Arial"/>
                <w:color w:val="0D0D0D"/>
              </w:rPr>
              <w:t xml:space="preserve">Social, </w:t>
            </w:r>
            <w:r w:rsidR="00D51A2F">
              <w:rPr>
                <w:rFonts w:ascii="Arial" w:eastAsia="Arial" w:hAnsi="Arial" w:cs="Arial"/>
                <w:color w:val="0D0D0D"/>
              </w:rPr>
              <w:t>Emotional</w:t>
            </w:r>
            <w:r>
              <w:rPr>
                <w:rFonts w:ascii="Arial" w:eastAsia="Arial" w:hAnsi="Arial" w:cs="Arial"/>
                <w:color w:val="0D0D0D"/>
              </w:rPr>
              <w:t>, M</w:t>
            </w:r>
            <w:r w:rsidR="00D51A2F">
              <w:rPr>
                <w:rFonts w:ascii="Arial" w:eastAsia="Arial" w:hAnsi="Arial" w:cs="Arial"/>
                <w:color w:val="0D0D0D"/>
              </w:rPr>
              <w:t xml:space="preserve">ental health </w:t>
            </w:r>
            <w:r>
              <w:rPr>
                <w:rFonts w:ascii="Arial" w:eastAsia="Arial" w:hAnsi="Arial" w:cs="Arial"/>
                <w:color w:val="0D0D0D"/>
              </w:rPr>
              <w:t>(SEMH)</w:t>
            </w:r>
            <w:r w:rsidR="00D51A2F">
              <w:rPr>
                <w:rFonts w:ascii="Arial" w:eastAsia="Arial" w:hAnsi="Arial" w:cs="Arial"/>
                <w:color w:val="0D0D0D"/>
              </w:rPr>
              <w:t xml:space="preserve">. </w:t>
            </w:r>
          </w:p>
        </w:tc>
      </w:tr>
      <w:tr w:rsidR="00342EF5" w14:paraId="36FE4A0C" w14:textId="77777777">
        <w:trPr>
          <w:trHeight w:val="384"/>
        </w:trPr>
        <w:tc>
          <w:tcPr>
            <w:tcW w:w="1476" w:type="dxa"/>
            <w:tcBorders>
              <w:top w:val="single" w:sz="4" w:space="0" w:color="000000"/>
              <w:left w:val="single" w:sz="4" w:space="0" w:color="000000"/>
              <w:bottom w:val="single" w:sz="4" w:space="0" w:color="000000"/>
              <w:right w:val="single" w:sz="4" w:space="0" w:color="000000"/>
            </w:tcBorders>
          </w:tcPr>
          <w:p w14:paraId="3E4208D5" w14:textId="77777777" w:rsidR="00342EF5" w:rsidRDefault="00D51A2F">
            <w:pPr>
              <w:ind w:left="1"/>
            </w:pPr>
            <w:r>
              <w:rPr>
                <w:rFonts w:ascii="Arial" w:eastAsia="Arial" w:hAnsi="Arial" w:cs="Arial"/>
                <w:color w:val="0D0D0D"/>
              </w:rPr>
              <w:t xml:space="preserve">4 </w:t>
            </w:r>
          </w:p>
        </w:tc>
        <w:tc>
          <w:tcPr>
            <w:tcW w:w="8009" w:type="dxa"/>
            <w:tcBorders>
              <w:top w:val="single" w:sz="4" w:space="0" w:color="000000"/>
              <w:left w:val="single" w:sz="4" w:space="0" w:color="000000"/>
              <w:bottom w:val="single" w:sz="4" w:space="0" w:color="000000"/>
              <w:right w:val="single" w:sz="4" w:space="0" w:color="000000"/>
            </w:tcBorders>
          </w:tcPr>
          <w:p w14:paraId="06599D90" w14:textId="77777777" w:rsidR="00342EF5" w:rsidRDefault="00D51A2F">
            <w:r>
              <w:rPr>
                <w:rFonts w:ascii="Arial" w:eastAsia="Arial" w:hAnsi="Arial" w:cs="Arial"/>
                <w:color w:val="0D0D0D"/>
              </w:rPr>
              <w:t xml:space="preserve">Lack of aspirations and cultural capital experiences. </w:t>
            </w:r>
          </w:p>
        </w:tc>
      </w:tr>
      <w:tr w:rsidR="00342EF5" w14:paraId="7DEC6D4B" w14:textId="77777777">
        <w:trPr>
          <w:trHeight w:val="384"/>
        </w:trPr>
        <w:tc>
          <w:tcPr>
            <w:tcW w:w="1476" w:type="dxa"/>
            <w:tcBorders>
              <w:top w:val="single" w:sz="4" w:space="0" w:color="000000"/>
              <w:left w:val="single" w:sz="4" w:space="0" w:color="000000"/>
              <w:bottom w:val="single" w:sz="4" w:space="0" w:color="000000"/>
              <w:right w:val="single" w:sz="4" w:space="0" w:color="000000"/>
            </w:tcBorders>
          </w:tcPr>
          <w:p w14:paraId="546B72B1" w14:textId="77777777" w:rsidR="00342EF5" w:rsidRDefault="00D51A2F">
            <w:pPr>
              <w:ind w:left="1"/>
            </w:pPr>
            <w:r>
              <w:rPr>
                <w:rFonts w:ascii="Arial" w:eastAsia="Arial" w:hAnsi="Arial" w:cs="Arial"/>
                <w:color w:val="0D0D0D"/>
              </w:rPr>
              <w:t xml:space="preserve">5 </w:t>
            </w:r>
          </w:p>
        </w:tc>
        <w:tc>
          <w:tcPr>
            <w:tcW w:w="8009" w:type="dxa"/>
            <w:tcBorders>
              <w:top w:val="single" w:sz="4" w:space="0" w:color="000000"/>
              <w:left w:val="single" w:sz="4" w:space="0" w:color="000000"/>
              <w:bottom w:val="single" w:sz="4" w:space="0" w:color="000000"/>
              <w:right w:val="single" w:sz="4" w:space="0" w:color="000000"/>
            </w:tcBorders>
          </w:tcPr>
          <w:p w14:paraId="391BE351" w14:textId="0E2A863C" w:rsidR="00342EF5" w:rsidRDefault="009C7B0D">
            <w:r>
              <w:rPr>
                <w:rFonts w:ascii="Arial" w:eastAsia="Arial" w:hAnsi="Arial" w:cs="Arial"/>
                <w:color w:val="0D0D0D"/>
              </w:rPr>
              <w:t>Low</w:t>
            </w:r>
            <w:r w:rsidR="00D51A2F">
              <w:rPr>
                <w:rFonts w:ascii="Arial" w:eastAsia="Arial" w:hAnsi="Arial" w:cs="Arial"/>
                <w:color w:val="0D0D0D"/>
              </w:rPr>
              <w:t xml:space="preserve"> attendance and lack of parental engagement in support of learning. </w:t>
            </w:r>
          </w:p>
        </w:tc>
      </w:tr>
    </w:tbl>
    <w:p w14:paraId="7229D266" w14:textId="77777777" w:rsidR="00387BB9" w:rsidRDefault="00387BB9">
      <w:pPr>
        <w:pStyle w:val="Heading2"/>
        <w:ind w:left="-5"/>
      </w:pPr>
    </w:p>
    <w:p w14:paraId="49799282" w14:textId="77777777" w:rsidR="00342EF5" w:rsidRDefault="00D51A2F">
      <w:pPr>
        <w:pStyle w:val="Heading2"/>
        <w:ind w:left="-5"/>
      </w:pPr>
      <w:r>
        <w:t xml:space="preserve">Intended outcomes  </w:t>
      </w:r>
    </w:p>
    <w:p w14:paraId="57F65E04" w14:textId="77777777" w:rsidR="00342EF5" w:rsidRDefault="00D51A2F">
      <w:pPr>
        <w:spacing w:after="278" w:line="250" w:lineRule="auto"/>
        <w:ind w:left="-5" w:hanging="10"/>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xml:space="preserve">, and how we will measure whether they have been achieved. </w:t>
      </w:r>
    </w:p>
    <w:p w14:paraId="2181A2A9" w14:textId="77777777" w:rsidR="00342EF5" w:rsidRDefault="00D51A2F">
      <w:pPr>
        <w:spacing w:after="273"/>
      </w:pPr>
      <w:r>
        <w:rPr>
          <w:rFonts w:ascii="Arial" w:eastAsia="Arial" w:hAnsi="Arial" w:cs="Arial"/>
          <w:color w:val="0D0D0D"/>
          <w:sz w:val="24"/>
        </w:rPr>
        <w:t xml:space="preserve"> </w:t>
      </w:r>
    </w:p>
    <w:p w14:paraId="0549F3C2" w14:textId="77777777" w:rsidR="00342EF5" w:rsidRDefault="00D51A2F">
      <w:pPr>
        <w:spacing w:after="0"/>
      </w:pPr>
      <w:r>
        <w:rPr>
          <w:rFonts w:ascii="Arial" w:eastAsia="Arial" w:hAnsi="Arial" w:cs="Arial"/>
          <w:color w:val="0D0D0D"/>
          <w:sz w:val="24"/>
        </w:rPr>
        <w:t xml:space="preserve"> </w:t>
      </w:r>
    </w:p>
    <w:tbl>
      <w:tblPr>
        <w:tblStyle w:val="TableGrid"/>
        <w:tblW w:w="9486" w:type="dxa"/>
        <w:tblInd w:w="7" w:type="dxa"/>
        <w:tblCellMar>
          <w:top w:w="71" w:type="dxa"/>
          <w:left w:w="108" w:type="dxa"/>
          <w:right w:w="103" w:type="dxa"/>
        </w:tblCellMar>
        <w:tblLook w:val="04A0" w:firstRow="1" w:lastRow="0" w:firstColumn="1" w:lastColumn="0" w:noHBand="0" w:noVBand="1"/>
      </w:tblPr>
      <w:tblGrid>
        <w:gridCol w:w="4816"/>
        <w:gridCol w:w="4670"/>
      </w:tblGrid>
      <w:tr w:rsidR="00342EF5" w14:paraId="3338CB0E" w14:textId="77777777">
        <w:trPr>
          <w:trHeight w:val="404"/>
        </w:trPr>
        <w:tc>
          <w:tcPr>
            <w:tcW w:w="4815" w:type="dxa"/>
            <w:tcBorders>
              <w:top w:val="single" w:sz="4" w:space="0" w:color="000000"/>
              <w:left w:val="single" w:sz="4" w:space="0" w:color="000000"/>
              <w:bottom w:val="single" w:sz="4" w:space="0" w:color="000000"/>
              <w:right w:val="single" w:sz="4" w:space="0" w:color="000000"/>
            </w:tcBorders>
            <w:shd w:val="clear" w:color="auto" w:fill="D8E2E9"/>
          </w:tcPr>
          <w:p w14:paraId="0118FC19" w14:textId="77777777" w:rsidR="00342EF5" w:rsidRDefault="00D51A2F">
            <w:pPr>
              <w:ind w:left="58"/>
            </w:pPr>
            <w:r>
              <w:rPr>
                <w:rFonts w:ascii="Arial" w:eastAsia="Arial" w:hAnsi="Arial" w:cs="Arial"/>
                <w:b/>
                <w:color w:val="0D0D0D"/>
                <w:sz w:val="24"/>
              </w:rPr>
              <w:lastRenderedPageBreak/>
              <w:t xml:space="preserve">Intended outcome </w:t>
            </w:r>
          </w:p>
        </w:tc>
        <w:tc>
          <w:tcPr>
            <w:tcW w:w="4670" w:type="dxa"/>
            <w:tcBorders>
              <w:top w:val="single" w:sz="4" w:space="0" w:color="000000"/>
              <w:left w:val="single" w:sz="4" w:space="0" w:color="000000"/>
              <w:bottom w:val="single" w:sz="4" w:space="0" w:color="000000"/>
              <w:right w:val="single" w:sz="4" w:space="0" w:color="000000"/>
            </w:tcBorders>
            <w:shd w:val="clear" w:color="auto" w:fill="D8E2E9"/>
          </w:tcPr>
          <w:p w14:paraId="368BFB69" w14:textId="77777777" w:rsidR="00342EF5" w:rsidRDefault="00D51A2F">
            <w:pPr>
              <w:ind w:left="58"/>
            </w:pPr>
            <w:r>
              <w:rPr>
                <w:rFonts w:ascii="Arial" w:eastAsia="Arial" w:hAnsi="Arial" w:cs="Arial"/>
                <w:b/>
                <w:color w:val="0D0D0D"/>
                <w:sz w:val="24"/>
              </w:rPr>
              <w:t xml:space="preserve">Success criteria </w:t>
            </w:r>
          </w:p>
        </w:tc>
      </w:tr>
      <w:tr w:rsidR="00342EF5" w14:paraId="17EE9859" w14:textId="77777777">
        <w:trPr>
          <w:trHeight w:val="1396"/>
        </w:trPr>
        <w:tc>
          <w:tcPr>
            <w:tcW w:w="4815" w:type="dxa"/>
            <w:tcBorders>
              <w:top w:val="single" w:sz="4" w:space="0" w:color="000000"/>
              <w:left w:val="single" w:sz="4" w:space="0" w:color="000000"/>
              <w:bottom w:val="single" w:sz="4" w:space="0" w:color="000000"/>
              <w:right w:val="single" w:sz="4" w:space="0" w:color="000000"/>
            </w:tcBorders>
          </w:tcPr>
          <w:p w14:paraId="24D2AA36" w14:textId="77777777" w:rsidR="00342EF5" w:rsidRDefault="00D51A2F">
            <w:r>
              <w:rPr>
                <w:rFonts w:ascii="Arial" w:eastAsia="Arial" w:hAnsi="Arial" w:cs="Arial"/>
                <w:color w:val="0D0D0D"/>
              </w:rPr>
              <w:t xml:space="preserve">EYFS pupils make excellent progress from their baselines so that a greater proportion reach GLD. </w:t>
            </w:r>
          </w:p>
        </w:tc>
        <w:tc>
          <w:tcPr>
            <w:tcW w:w="4670" w:type="dxa"/>
            <w:tcBorders>
              <w:top w:val="single" w:sz="4" w:space="0" w:color="000000"/>
              <w:left w:val="single" w:sz="4" w:space="0" w:color="000000"/>
              <w:bottom w:val="single" w:sz="4" w:space="0" w:color="000000"/>
              <w:right w:val="single" w:sz="4" w:space="0" w:color="000000"/>
            </w:tcBorders>
          </w:tcPr>
          <w:p w14:paraId="40D89017" w14:textId="77777777" w:rsidR="00342EF5" w:rsidRDefault="00D51A2F">
            <w:pPr>
              <w:spacing w:line="239" w:lineRule="auto"/>
              <w:ind w:left="58"/>
            </w:pPr>
            <w:r>
              <w:rPr>
                <w:rFonts w:ascii="Arial" w:eastAsia="Arial" w:hAnsi="Arial" w:cs="Arial"/>
                <w:color w:val="0D0D0D"/>
              </w:rPr>
              <w:t xml:space="preserve">Developmental gaps between PP pupils and others have been narrowed or eliminated. This is evidenced by the proportion of PP pupils reaching GLD from low baselines. </w:t>
            </w:r>
          </w:p>
          <w:p w14:paraId="4F1C9E38" w14:textId="77777777" w:rsidR="00342EF5" w:rsidRDefault="00D51A2F">
            <w:pPr>
              <w:ind w:left="58"/>
            </w:pPr>
            <w:r>
              <w:rPr>
                <w:rFonts w:ascii="Arial" w:eastAsia="Arial" w:hAnsi="Arial" w:cs="Arial"/>
                <w:color w:val="0D0D0D"/>
              </w:rPr>
              <w:t xml:space="preserve">GLD for PP is in line with national outcomes. </w:t>
            </w:r>
          </w:p>
        </w:tc>
      </w:tr>
      <w:tr w:rsidR="00342EF5" w14:paraId="1DB12D4D" w14:textId="77777777" w:rsidTr="00387BB9">
        <w:trPr>
          <w:trHeight w:val="2065"/>
        </w:trPr>
        <w:tc>
          <w:tcPr>
            <w:tcW w:w="4815" w:type="dxa"/>
            <w:tcBorders>
              <w:top w:val="single" w:sz="4" w:space="0" w:color="000000"/>
              <w:left w:val="single" w:sz="4" w:space="0" w:color="000000"/>
              <w:bottom w:val="single" w:sz="4" w:space="0" w:color="000000"/>
              <w:right w:val="single" w:sz="4" w:space="0" w:color="000000"/>
            </w:tcBorders>
          </w:tcPr>
          <w:p w14:paraId="3757452E" w14:textId="06C52423" w:rsidR="00342EF5" w:rsidRDefault="00D51A2F">
            <w:pPr>
              <w:ind w:left="58"/>
            </w:pPr>
            <w:r>
              <w:rPr>
                <w:rFonts w:ascii="Arial" w:eastAsia="Arial" w:hAnsi="Arial" w:cs="Arial"/>
                <w:color w:val="0D0D0D"/>
              </w:rPr>
              <w:t xml:space="preserve">Pupils in KS1 and KS2 make </w:t>
            </w:r>
            <w:r w:rsidR="00AF5816">
              <w:rPr>
                <w:rFonts w:ascii="Arial" w:eastAsia="Arial" w:hAnsi="Arial" w:cs="Arial"/>
                <w:color w:val="0D0D0D"/>
              </w:rPr>
              <w:t>good</w:t>
            </w:r>
            <w:r>
              <w:rPr>
                <w:rFonts w:ascii="Arial" w:eastAsia="Arial" w:hAnsi="Arial" w:cs="Arial"/>
                <w:color w:val="0D0D0D"/>
              </w:rPr>
              <w:t xml:space="preserve"> progress in Reading so that a greater proportion reach age</w:t>
            </w:r>
            <w:r w:rsidR="00D568CC">
              <w:rPr>
                <w:rFonts w:ascii="Arial" w:eastAsia="Arial" w:hAnsi="Arial" w:cs="Arial"/>
                <w:color w:val="0D0D0D"/>
              </w:rPr>
              <w:t>-</w:t>
            </w:r>
            <w:r>
              <w:rPr>
                <w:rFonts w:ascii="Arial" w:eastAsia="Arial" w:hAnsi="Arial" w:cs="Arial"/>
                <w:color w:val="0D0D0D"/>
              </w:rPr>
              <w:t xml:space="preserve">related expectations at end of Key Stage </w:t>
            </w:r>
          </w:p>
        </w:tc>
        <w:tc>
          <w:tcPr>
            <w:tcW w:w="4670" w:type="dxa"/>
            <w:tcBorders>
              <w:top w:val="single" w:sz="4" w:space="0" w:color="000000"/>
              <w:left w:val="single" w:sz="4" w:space="0" w:color="000000"/>
              <w:bottom w:val="single" w:sz="4" w:space="0" w:color="000000"/>
              <w:right w:val="single" w:sz="4" w:space="0" w:color="000000"/>
            </w:tcBorders>
          </w:tcPr>
          <w:p w14:paraId="2A05CE0E" w14:textId="6CDBD170" w:rsidR="00342EF5" w:rsidRDefault="00D51A2F">
            <w:pPr>
              <w:spacing w:after="62" w:line="238" w:lineRule="auto"/>
            </w:pPr>
            <w:r>
              <w:rPr>
                <w:rFonts w:ascii="Arial" w:eastAsia="Arial" w:hAnsi="Arial" w:cs="Arial"/>
                <w:color w:val="0D0D0D"/>
              </w:rPr>
              <w:t xml:space="preserve">Progress measures are </w:t>
            </w:r>
            <w:r w:rsidR="00AF5816">
              <w:rPr>
                <w:rFonts w:ascii="Arial" w:eastAsia="Arial" w:hAnsi="Arial" w:cs="Arial"/>
                <w:color w:val="0D0D0D"/>
              </w:rPr>
              <w:t xml:space="preserve">inline or better </w:t>
            </w:r>
            <w:r w:rsidR="006B7938">
              <w:rPr>
                <w:rFonts w:ascii="Arial" w:eastAsia="Arial" w:hAnsi="Arial" w:cs="Arial"/>
                <w:color w:val="0D0D0D"/>
              </w:rPr>
              <w:t xml:space="preserve">than </w:t>
            </w:r>
            <w:r>
              <w:rPr>
                <w:rFonts w:ascii="Arial" w:eastAsia="Arial" w:hAnsi="Arial" w:cs="Arial"/>
                <w:color w:val="0D0D0D"/>
              </w:rPr>
              <w:t xml:space="preserve">national in KS2 Reading. </w:t>
            </w:r>
          </w:p>
          <w:p w14:paraId="3BBEA87B" w14:textId="77777777" w:rsidR="00342EF5" w:rsidRDefault="00D51A2F">
            <w:pPr>
              <w:spacing w:after="59" w:line="239" w:lineRule="auto"/>
            </w:pPr>
            <w:r>
              <w:rPr>
                <w:rFonts w:ascii="Arial" w:eastAsia="Arial" w:hAnsi="Arial" w:cs="Arial"/>
                <w:color w:val="0D0D0D"/>
              </w:rPr>
              <w:t xml:space="preserve">Y1 Phonics Test outcomes are in line with national and Phonics Tracker shows good progress for individuals. </w:t>
            </w:r>
          </w:p>
          <w:p w14:paraId="1C5255C5" w14:textId="77777777" w:rsidR="00342EF5" w:rsidRDefault="00D51A2F" w:rsidP="00387BB9">
            <w:pPr>
              <w:spacing w:after="62" w:line="238" w:lineRule="auto"/>
            </w:pPr>
            <w:r>
              <w:rPr>
                <w:rFonts w:ascii="Arial" w:eastAsia="Arial" w:hAnsi="Arial" w:cs="Arial"/>
                <w:color w:val="0D0D0D"/>
              </w:rPr>
              <w:t>End of year Reading assessments show good progress over year.</w:t>
            </w:r>
          </w:p>
        </w:tc>
      </w:tr>
      <w:tr w:rsidR="00342EF5" w14:paraId="52D36B04" w14:textId="77777777">
        <w:trPr>
          <w:trHeight w:val="2081"/>
        </w:trPr>
        <w:tc>
          <w:tcPr>
            <w:tcW w:w="4815" w:type="dxa"/>
            <w:tcBorders>
              <w:top w:val="single" w:sz="4" w:space="0" w:color="000000"/>
              <w:left w:val="single" w:sz="4" w:space="0" w:color="000000"/>
              <w:bottom w:val="single" w:sz="4" w:space="0" w:color="000000"/>
              <w:right w:val="single" w:sz="4" w:space="0" w:color="000000"/>
            </w:tcBorders>
          </w:tcPr>
          <w:p w14:paraId="3123A86F" w14:textId="0CEEB31F" w:rsidR="00342EF5" w:rsidRDefault="00D51A2F">
            <w:pPr>
              <w:ind w:left="58"/>
            </w:pPr>
            <w:r>
              <w:rPr>
                <w:rFonts w:ascii="Arial" w:eastAsia="Arial" w:hAnsi="Arial" w:cs="Arial"/>
                <w:color w:val="0D0D0D"/>
              </w:rPr>
              <w:t>Pupils in KS1 and KS2 make excellent progress in Writing so that a greater proportion reach age</w:t>
            </w:r>
            <w:r w:rsidR="00D568CC">
              <w:rPr>
                <w:rFonts w:ascii="Arial" w:eastAsia="Arial" w:hAnsi="Arial" w:cs="Arial"/>
                <w:color w:val="0D0D0D"/>
              </w:rPr>
              <w:t>-</w:t>
            </w:r>
            <w:r>
              <w:rPr>
                <w:rFonts w:ascii="Arial" w:eastAsia="Arial" w:hAnsi="Arial" w:cs="Arial"/>
                <w:color w:val="0D0D0D"/>
              </w:rPr>
              <w:t>related expectations at end of Key Stage</w:t>
            </w:r>
            <w:r w:rsidR="006B7938">
              <w:rPr>
                <w:rFonts w:ascii="Arial" w:eastAsia="Arial" w:hAnsi="Arial" w:cs="Arial"/>
                <w:color w:val="0D0D0D"/>
              </w:rPr>
              <w:t>.</w:t>
            </w:r>
            <w:r>
              <w:rPr>
                <w:rFonts w:ascii="Arial" w:eastAsia="Arial" w:hAnsi="Arial" w:cs="Arial"/>
                <w:color w:val="0D0D0D"/>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40016C69" w14:textId="1C9095E0" w:rsidR="00342EF5" w:rsidRDefault="00D51A2F">
            <w:pPr>
              <w:spacing w:after="62" w:line="238" w:lineRule="auto"/>
            </w:pPr>
            <w:r>
              <w:rPr>
                <w:rFonts w:ascii="Arial" w:eastAsia="Arial" w:hAnsi="Arial" w:cs="Arial"/>
                <w:color w:val="0D0D0D"/>
              </w:rPr>
              <w:t xml:space="preserve">Progress measures are </w:t>
            </w:r>
            <w:proofErr w:type="spellStart"/>
            <w:r w:rsidR="006B7938">
              <w:rPr>
                <w:rFonts w:ascii="Arial" w:eastAsia="Arial" w:hAnsi="Arial" w:cs="Arial"/>
                <w:color w:val="0D0D0D"/>
              </w:rPr>
              <w:t>inline</w:t>
            </w:r>
            <w:proofErr w:type="spellEnd"/>
            <w:r w:rsidR="006B7938">
              <w:rPr>
                <w:rFonts w:ascii="Arial" w:eastAsia="Arial" w:hAnsi="Arial" w:cs="Arial"/>
                <w:color w:val="0D0D0D"/>
              </w:rPr>
              <w:t xml:space="preserve"> with</w:t>
            </w:r>
            <w:r>
              <w:rPr>
                <w:rFonts w:ascii="Arial" w:eastAsia="Arial" w:hAnsi="Arial" w:cs="Arial"/>
                <w:color w:val="0D0D0D"/>
              </w:rPr>
              <w:t xml:space="preserve"> national in KS2 Writing. </w:t>
            </w:r>
          </w:p>
          <w:p w14:paraId="11A8D9EE" w14:textId="77777777" w:rsidR="00342EF5" w:rsidRDefault="00D51A2F">
            <w:pPr>
              <w:spacing w:after="60" w:line="238" w:lineRule="auto"/>
            </w:pPr>
            <w:r>
              <w:rPr>
                <w:rFonts w:ascii="Arial" w:eastAsia="Arial" w:hAnsi="Arial" w:cs="Arial"/>
                <w:color w:val="0D0D0D"/>
              </w:rPr>
              <w:t xml:space="preserve">End of year Writing assessments show good progress over year. </w:t>
            </w:r>
          </w:p>
          <w:p w14:paraId="15BD3483" w14:textId="77777777" w:rsidR="00342EF5" w:rsidRDefault="00D51A2F">
            <w:pPr>
              <w:spacing w:after="19" w:line="277" w:lineRule="auto"/>
              <w:ind w:right="54"/>
            </w:pPr>
            <w:r>
              <w:rPr>
                <w:rFonts w:ascii="Arial" w:eastAsia="Arial" w:hAnsi="Arial" w:cs="Arial"/>
                <w:color w:val="0D0D0D"/>
              </w:rPr>
              <w:t xml:space="preserve">Good progress is evidence between cold and hot tasks in pupils’ books. </w:t>
            </w:r>
          </w:p>
          <w:p w14:paraId="16945025" w14:textId="77777777" w:rsidR="00342EF5" w:rsidRDefault="00D51A2F">
            <w:pPr>
              <w:ind w:left="58"/>
            </w:pPr>
            <w:r>
              <w:rPr>
                <w:rFonts w:ascii="Arial" w:eastAsia="Arial" w:hAnsi="Arial" w:cs="Arial"/>
                <w:color w:val="0D0D0D"/>
              </w:rPr>
              <w:t xml:space="preserve"> </w:t>
            </w:r>
          </w:p>
        </w:tc>
      </w:tr>
      <w:tr w:rsidR="00342EF5" w14:paraId="15769AA2" w14:textId="77777777">
        <w:trPr>
          <w:trHeight w:val="2021"/>
        </w:trPr>
        <w:tc>
          <w:tcPr>
            <w:tcW w:w="4815" w:type="dxa"/>
            <w:tcBorders>
              <w:top w:val="single" w:sz="4" w:space="0" w:color="000000"/>
              <w:left w:val="single" w:sz="4" w:space="0" w:color="000000"/>
              <w:bottom w:val="single" w:sz="4" w:space="0" w:color="000000"/>
              <w:right w:val="single" w:sz="4" w:space="0" w:color="000000"/>
            </w:tcBorders>
          </w:tcPr>
          <w:p w14:paraId="13BD4E8C" w14:textId="71D26FBD" w:rsidR="00342EF5" w:rsidRDefault="00D51A2F">
            <w:pPr>
              <w:ind w:left="58"/>
            </w:pPr>
            <w:r>
              <w:rPr>
                <w:rFonts w:ascii="Arial" w:eastAsia="Arial" w:hAnsi="Arial" w:cs="Arial"/>
                <w:color w:val="0D0D0D"/>
              </w:rPr>
              <w:t>Pupils in KS1 and KS2 make excellent progress in Maths so that a greater proportion reach age</w:t>
            </w:r>
            <w:r w:rsidR="00D568CC">
              <w:rPr>
                <w:rFonts w:ascii="Arial" w:eastAsia="Arial" w:hAnsi="Arial" w:cs="Arial"/>
                <w:color w:val="0D0D0D"/>
              </w:rPr>
              <w:t>-</w:t>
            </w:r>
            <w:r>
              <w:rPr>
                <w:rFonts w:ascii="Arial" w:eastAsia="Arial" w:hAnsi="Arial" w:cs="Arial"/>
                <w:color w:val="0D0D0D"/>
              </w:rPr>
              <w:t xml:space="preserve">related expectations at end of Key Stage. </w:t>
            </w:r>
          </w:p>
        </w:tc>
        <w:tc>
          <w:tcPr>
            <w:tcW w:w="4670" w:type="dxa"/>
            <w:tcBorders>
              <w:top w:val="single" w:sz="4" w:space="0" w:color="000000"/>
              <w:left w:val="single" w:sz="4" w:space="0" w:color="000000"/>
              <w:bottom w:val="single" w:sz="4" w:space="0" w:color="000000"/>
              <w:right w:val="single" w:sz="4" w:space="0" w:color="000000"/>
            </w:tcBorders>
          </w:tcPr>
          <w:p w14:paraId="607B1F62" w14:textId="0C2C63C2" w:rsidR="00342EF5" w:rsidRDefault="00D51A2F">
            <w:pPr>
              <w:spacing w:after="62" w:line="238" w:lineRule="auto"/>
            </w:pPr>
            <w:r>
              <w:rPr>
                <w:rFonts w:ascii="Arial" w:eastAsia="Arial" w:hAnsi="Arial" w:cs="Arial"/>
                <w:color w:val="0D0D0D"/>
              </w:rPr>
              <w:t xml:space="preserve">Progress measures are </w:t>
            </w:r>
            <w:r w:rsidR="006B7938">
              <w:rPr>
                <w:rFonts w:ascii="Arial" w:eastAsia="Arial" w:hAnsi="Arial" w:cs="Arial"/>
                <w:color w:val="0D0D0D"/>
              </w:rPr>
              <w:t>inline</w:t>
            </w:r>
            <w:r>
              <w:rPr>
                <w:rFonts w:ascii="Arial" w:eastAsia="Arial" w:hAnsi="Arial" w:cs="Arial"/>
                <w:color w:val="0D0D0D"/>
              </w:rPr>
              <w:t xml:space="preserve"> national in KS2 Maths. </w:t>
            </w:r>
          </w:p>
          <w:p w14:paraId="6E6FDA3A" w14:textId="77777777" w:rsidR="00342EF5" w:rsidRDefault="00D51A2F">
            <w:pPr>
              <w:spacing w:after="62" w:line="238" w:lineRule="auto"/>
              <w:jc w:val="both"/>
            </w:pPr>
            <w:r>
              <w:rPr>
                <w:rFonts w:ascii="Arial" w:eastAsia="Arial" w:hAnsi="Arial" w:cs="Arial"/>
                <w:color w:val="0D0D0D"/>
              </w:rPr>
              <w:t xml:space="preserve">End of year Maths assessments show good progress over year. </w:t>
            </w:r>
          </w:p>
          <w:p w14:paraId="5413C4ED" w14:textId="77777777" w:rsidR="00342EF5" w:rsidRDefault="00D51A2F">
            <w:pPr>
              <w:ind w:right="9"/>
            </w:pPr>
            <w:r>
              <w:rPr>
                <w:rFonts w:ascii="Arial" w:eastAsia="Arial" w:hAnsi="Arial" w:cs="Arial"/>
                <w:color w:val="0D0D0D"/>
              </w:rPr>
              <w:t xml:space="preserve">Termly Maths assessment evidence identified gaps have been addressed and individual progress made. </w:t>
            </w:r>
          </w:p>
        </w:tc>
      </w:tr>
      <w:tr w:rsidR="00342EF5" w14:paraId="6AE5ECCF" w14:textId="77777777">
        <w:trPr>
          <w:trHeight w:val="1142"/>
        </w:trPr>
        <w:tc>
          <w:tcPr>
            <w:tcW w:w="4815" w:type="dxa"/>
            <w:tcBorders>
              <w:top w:val="single" w:sz="4" w:space="0" w:color="000000"/>
              <w:left w:val="single" w:sz="4" w:space="0" w:color="000000"/>
              <w:bottom w:val="single" w:sz="4" w:space="0" w:color="000000"/>
              <w:right w:val="single" w:sz="4" w:space="0" w:color="000000"/>
            </w:tcBorders>
          </w:tcPr>
          <w:p w14:paraId="0216E6DD" w14:textId="77777777" w:rsidR="00342EF5" w:rsidRDefault="00D51A2F">
            <w:pPr>
              <w:ind w:left="58" w:right="58"/>
            </w:pPr>
            <w:r>
              <w:rPr>
                <w:rFonts w:ascii="Arial" w:eastAsia="Arial" w:hAnsi="Arial" w:cs="Arial"/>
                <w:color w:val="0D0D0D"/>
              </w:rPr>
              <w:t xml:space="preserve">Emotional well-being and behavioural issues have been effectively addressed so that all children are able to access the curriculum and their learning effectively. </w:t>
            </w:r>
          </w:p>
        </w:tc>
        <w:tc>
          <w:tcPr>
            <w:tcW w:w="4670" w:type="dxa"/>
            <w:tcBorders>
              <w:top w:val="single" w:sz="4" w:space="0" w:color="000000"/>
              <w:left w:val="single" w:sz="4" w:space="0" w:color="000000"/>
              <w:bottom w:val="single" w:sz="4" w:space="0" w:color="000000"/>
              <w:right w:val="single" w:sz="4" w:space="0" w:color="000000"/>
            </w:tcBorders>
          </w:tcPr>
          <w:p w14:paraId="43A34DA1" w14:textId="77777777" w:rsidR="00342EF5" w:rsidRDefault="00D51A2F">
            <w:r>
              <w:rPr>
                <w:rFonts w:ascii="Arial" w:eastAsia="Arial" w:hAnsi="Arial" w:cs="Arial"/>
                <w:color w:val="0D0D0D"/>
              </w:rPr>
              <w:t xml:space="preserve">Teachers can evidence improvement in emotional well-being and self-regulation of specific pupils. Evidence of pupils’ progress and achievement supports this. </w:t>
            </w:r>
          </w:p>
        </w:tc>
      </w:tr>
      <w:tr w:rsidR="00342EF5" w14:paraId="308816C7" w14:textId="77777777">
        <w:trPr>
          <w:trHeight w:val="1901"/>
        </w:trPr>
        <w:tc>
          <w:tcPr>
            <w:tcW w:w="4815" w:type="dxa"/>
            <w:tcBorders>
              <w:top w:val="single" w:sz="4" w:space="0" w:color="000000"/>
              <w:left w:val="single" w:sz="4" w:space="0" w:color="000000"/>
              <w:bottom w:val="single" w:sz="4" w:space="0" w:color="000000"/>
              <w:right w:val="single" w:sz="4" w:space="0" w:color="000000"/>
            </w:tcBorders>
          </w:tcPr>
          <w:p w14:paraId="11BAB172" w14:textId="77777777" w:rsidR="00342EF5" w:rsidRDefault="00D51A2F">
            <w:pPr>
              <w:ind w:left="58"/>
            </w:pPr>
            <w:r>
              <w:rPr>
                <w:rFonts w:ascii="Arial" w:eastAsia="Arial" w:hAnsi="Arial" w:cs="Arial"/>
                <w:color w:val="0D0D0D"/>
              </w:rPr>
              <w:t xml:space="preserve">Pupils have developed their vocabulary and language skills in support of their confidence, speaking and listening, reasoning and learning. </w:t>
            </w:r>
          </w:p>
        </w:tc>
        <w:tc>
          <w:tcPr>
            <w:tcW w:w="4670" w:type="dxa"/>
            <w:tcBorders>
              <w:top w:val="single" w:sz="4" w:space="0" w:color="000000"/>
              <w:left w:val="single" w:sz="4" w:space="0" w:color="000000"/>
              <w:bottom w:val="single" w:sz="4" w:space="0" w:color="000000"/>
              <w:right w:val="single" w:sz="4" w:space="0" w:color="000000"/>
            </w:tcBorders>
          </w:tcPr>
          <w:p w14:paraId="423619C9" w14:textId="77777777" w:rsidR="00342EF5" w:rsidRDefault="00D51A2F">
            <w:r>
              <w:rPr>
                <w:rFonts w:ascii="Arial" w:eastAsia="Arial" w:hAnsi="Arial" w:cs="Arial"/>
                <w:color w:val="0D0D0D"/>
              </w:rPr>
              <w:t xml:space="preserve">Children have developed subject specific vocabulary and are effectively using oral language and dialogic skills to articulate and develop their thinking and understanding. This is having a positive impact on their Reading and Maths, evidenced by the teacher, work in books and assessments. </w:t>
            </w:r>
          </w:p>
        </w:tc>
      </w:tr>
      <w:tr w:rsidR="00342EF5" w14:paraId="5876A906" w14:textId="77777777">
        <w:trPr>
          <w:trHeight w:val="637"/>
        </w:trPr>
        <w:tc>
          <w:tcPr>
            <w:tcW w:w="4815" w:type="dxa"/>
            <w:tcBorders>
              <w:top w:val="single" w:sz="4" w:space="0" w:color="000000"/>
              <w:left w:val="single" w:sz="4" w:space="0" w:color="000000"/>
              <w:bottom w:val="single" w:sz="4" w:space="0" w:color="000000"/>
              <w:right w:val="single" w:sz="4" w:space="0" w:color="000000"/>
            </w:tcBorders>
          </w:tcPr>
          <w:p w14:paraId="6FDE9334" w14:textId="77777777" w:rsidR="00342EF5" w:rsidRDefault="00D51A2F">
            <w:pPr>
              <w:ind w:left="58"/>
            </w:pPr>
            <w:r>
              <w:rPr>
                <w:rFonts w:ascii="Arial" w:eastAsia="Arial" w:hAnsi="Arial" w:cs="Arial"/>
                <w:color w:val="0D0D0D"/>
              </w:rPr>
              <w:t xml:space="preserve">Attendance of pupil premium children is good. </w:t>
            </w:r>
          </w:p>
        </w:tc>
        <w:tc>
          <w:tcPr>
            <w:tcW w:w="4670" w:type="dxa"/>
            <w:tcBorders>
              <w:top w:val="single" w:sz="4" w:space="0" w:color="000000"/>
              <w:left w:val="single" w:sz="4" w:space="0" w:color="000000"/>
              <w:bottom w:val="single" w:sz="4" w:space="0" w:color="000000"/>
              <w:right w:val="single" w:sz="4" w:space="0" w:color="000000"/>
            </w:tcBorders>
          </w:tcPr>
          <w:p w14:paraId="48C21399" w14:textId="77777777" w:rsidR="00342EF5" w:rsidRDefault="00D51A2F">
            <w:r>
              <w:rPr>
                <w:rFonts w:ascii="Arial" w:eastAsia="Arial" w:hAnsi="Arial" w:cs="Arial"/>
                <w:color w:val="0D0D0D"/>
              </w:rPr>
              <w:t xml:space="preserve">Attendance of PP pupils is in line with national average. </w:t>
            </w:r>
          </w:p>
        </w:tc>
      </w:tr>
    </w:tbl>
    <w:p w14:paraId="5B3F4037" w14:textId="77777777" w:rsidR="00342EF5" w:rsidRDefault="00D51A2F">
      <w:pPr>
        <w:spacing w:after="242"/>
      </w:pPr>
      <w:r>
        <w:rPr>
          <w:rFonts w:ascii="Arial" w:eastAsia="Arial" w:hAnsi="Arial" w:cs="Arial"/>
          <w:b/>
          <w:color w:val="104F75"/>
          <w:sz w:val="32"/>
        </w:rPr>
        <w:t xml:space="preserve"> </w:t>
      </w:r>
    </w:p>
    <w:p w14:paraId="248F738C" w14:textId="77777777" w:rsidR="00342EF5" w:rsidRDefault="00D51A2F">
      <w:pPr>
        <w:spacing w:after="0"/>
        <w:jc w:val="both"/>
      </w:pPr>
      <w:r>
        <w:rPr>
          <w:rFonts w:ascii="Arial" w:eastAsia="Arial" w:hAnsi="Arial" w:cs="Arial"/>
          <w:color w:val="0D0D0D"/>
          <w:sz w:val="24"/>
        </w:rPr>
        <w:t xml:space="preserve"> </w:t>
      </w:r>
      <w:r>
        <w:rPr>
          <w:rFonts w:ascii="Arial" w:eastAsia="Arial" w:hAnsi="Arial" w:cs="Arial"/>
          <w:color w:val="0D0D0D"/>
          <w:sz w:val="24"/>
        </w:rPr>
        <w:tab/>
      </w:r>
      <w:r>
        <w:rPr>
          <w:rFonts w:ascii="Arial" w:eastAsia="Arial" w:hAnsi="Arial" w:cs="Arial"/>
          <w:b/>
          <w:color w:val="104F75"/>
          <w:sz w:val="32"/>
        </w:rPr>
        <w:t xml:space="preserve"> </w:t>
      </w:r>
    </w:p>
    <w:p w14:paraId="2E50751D" w14:textId="77777777" w:rsidR="00342EF5" w:rsidRDefault="00D51A2F">
      <w:pPr>
        <w:pStyle w:val="Heading2"/>
        <w:ind w:left="-5"/>
      </w:pPr>
      <w:r>
        <w:t xml:space="preserve">Activity in this academic year </w:t>
      </w:r>
    </w:p>
    <w:p w14:paraId="5FA9964D" w14:textId="45581034" w:rsidR="00342EF5" w:rsidRDefault="00D51A2F">
      <w:pPr>
        <w:spacing w:after="545"/>
        <w:ind w:left="-5" w:hanging="10"/>
      </w:pPr>
      <w:r>
        <w:rPr>
          <w:rFonts w:ascii="Arial" w:eastAsia="Arial" w:hAnsi="Arial" w:cs="Arial"/>
          <w:color w:val="0D0D0D"/>
          <w:sz w:val="24"/>
        </w:rPr>
        <w:t xml:space="preserve">This details how we intend to spend our pupil premium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07F7EDBB" w14:textId="77777777" w:rsidR="00342EF5" w:rsidRDefault="00D51A2F">
      <w:pPr>
        <w:pStyle w:val="Heading3"/>
        <w:spacing w:after="177"/>
        <w:ind w:left="-5" w:right="5"/>
      </w:pPr>
      <w:r>
        <w:lastRenderedPageBreak/>
        <w:t xml:space="preserve">Teaching (for example, CPD, recruitment and retention) </w:t>
      </w:r>
    </w:p>
    <w:p w14:paraId="4D67C5AC" w14:textId="251FF513" w:rsidR="00342EF5" w:rsidRDefault="00D51A2F">
      <w:pPr>
        <w:spacing w:after="276"/>
        <w:ind w:left="-5" w:hanging="10"/>
      </w:pPr>
      <w:r>
        <w:rPr>
          <w:rFonts w:ascii="Arial" w:eastAsia="Arial" w:hAnsi="Arial" w:cs="Arial"/>
          <w:color w:val="0D0D0D"/>
          <w:sz w:val="24"/>
        </w:rPr>
        <w:t xml:space="preserve">Budgeted cost: </w:t>
      </w:r>
      <w:r w:rsidRPr="00745C76">
        <w:rPr>
          <w:rFonts w:ascii="Arial" w:eastAsia="Arial" w:hAnsi="Arial" w:cs="Arial"/>
          <w:b/>
          <w:color w:val="0D0D0D"/>
          <w:sz w:val="24"/>
          <w:u w:val="single"/>
        </w:rPr>
        <w:t>£</w:t>
      </w:r>
      <w:r w:rsidR="000C1540">
        <w:rPr>
          <w:rFonts w:ascii="Arial" w:eastAsia="Arial" w:hAnsi="Arial" w:cs="Arial"/>
          <w:b/>
          <w:color w:val="0D0D0D"/>
          <w:sz w:val="24"/>
          <w:u w:val="single"/>
        </w:rPr>
        <w:t>3</w:t>
      </w:r>
      <w:r w:rsidR="003720AF">
        <w:rPr>
          <w:rFonts w:ascii="Arial" w:eastAsia="Arial" w:hAnsi="Arial" w:cs="Arial"/>
          <w:b/>
          <w:color w:val="0D0D0D"/>
          <w:sz w:val="24"/>
          <w:u w:val="single"/>
        </w:rPr>
        <w:t>4</w:t>
      </w:r>
      <w:r w:rsidR="000C1540">
        <w:rPr>
          <w:rFonts w:ascii="Arial" w:eastAsia="Arial" w:hAnsi="Arial" w:cs="Arial"/>
          <w:b/>
          <w:color w:val="0D0D0D"/>
          <w:sz w:val="24"/>
          <w:u w:val="single"/>
        </w:rPr>
        <w:t>,1</w:t>
      </w:r>
      <w:r w:rsidR="00745C76" w:rsidRPr="00745C76">
        <w:rPr>
          <w:rFonts w:ascii="Arial" w:eastAsia="Arial" w:hAnsi="Arial" w:cs="Arial"/>
          <w:b/>
          <w:color w:val="0D0D0D"/>
          <w:sz w:val="24"/>
          <w:u w:val="single"/>
        </w:rPr>
        <w:t>00</w:t>
      </w:r>
      <w:r>
        <w:rPr>
          <w:rFonts w:ascii="Arial" w:eastAsia="Arial" w:hAnsi="Arial" w:cs="Arial"/>
          <w:color w:val="0D0D0D"/>
          <w:sz w:val="24"/>
        </w:rPr>
        <w:t xml:space="preserve"> </w:t>
      </w:r>
    </w:p>
    <w:p w14:paraId="21172DCE" w14:textId="77777777" w:rsidR="00342EF5" w:rsidRDefault="00D51A2F">
      <w:pPr>
        <w:spacing w:after="3"/>
      </w:pPr>
      <w:r>
        <w:rPr>
          <w:rFonts w:ascii="Arial" w:eastAsia="Arial" w:hAnsi="Arial" w:cs="Arial"/>
          <w:color w:val="0D0D0D"/>
          <w:sz w:val="24"/>
        </w:rPr>
        <w:t xml:space="preserve"> </w:t>
      </w:r>
    </w:p>
    <w:tbl>
      <w:tblPr>
        <w:tblStyle w:val="TableGrid"/>
        <w:tblW w:w="9486" w:type="dxa"/>
        <w:tblInd w:w="7" w:type="dxa"/>
        <w:tblCellMar>
          <w:top w:w="53" w:type="dxa"/>
          <w:left w:w="108" w:type="dxa"/>
          <w:right w:w="108" w:type="dxa"/>
        </w:tblCellMar>
        <w:tblLook w:val="04A0" w:firstRow="1" w:lastRow="0" w:firstColumn="1" w:lastColumn="0" w:noHBand="0" w:noVBand="1"/>
      </w:tblPr>
      <w:tblGrid>
        <w:gridCol w:w="2688"/>
        <w:gridCol w:w="4255"/>
        <w:gridCol w:w="2543"/>
      </w:tblGrid>
      <w:tr w:rsidR="00342EF5" w14:paraId="5D746E1E" w14:textId="77777777" w:rsidTr="001B1E67">
        <w:trPr>
          <w:trHeight w:val="956"/>
        </w:trPr>
        <w:tc>
          <w:tcPr>
            <w:tcW w:w="2688" w:type="dxa"/>
            <w:tcBorders>
              <w:top w:val="single" w:sz="4" w:space="0" w:color="000000"/>
              <w:left w:val="single" w:sz="4" w:space="0" w:color="000000"/>
              <w:bottom w:val="single" w:sz="4" w:space="0" w:color="000000"/>
              <w:right w:val="single" w:sz="4" w:space="0" w:color="000000"/>
            </w:tcBorders>
            <w:shd w:val="clear" w:color="auto" w:fill="D8E2E9"/>
          </w:tcPr>
          <w:p w14:paraId="1144F4E8" w14:textId="77777777" w:rsidR="00342EF5" w:rsidRDefault="00D51A2F">
            <w:pPr>
              <w:ind w:left="58"/>
            </w:pPr>
            <w:r>
              <w:rPr>
                <w:rFonts w:ascii="Arial" w:eastAsia="Arial" w:hAnsi="Arial" w:cs="Arial"/>
                <w:b/>
                <w:color w:val="0D0D0D"/>
                <w:sz w:val="24"/>
              </w:rPr>
              <w:t xml:space="preserve">Activity </w:t>
            </w:r>
          </w:p>
        </w:tc>
        <w:tc>
          <w:tcPr>
            <w:tcW w:w="4255" w:type="dxa"/>
            <w:tcBorders>
              <w:top w:val="single" w:sz="4" w:space="0" w:color="000000"/>
              <w:left w:val="single" w:sz="4" w:space="0" w:color="000000"/>
              <w:bottom w:val="single" w:sz="4" w:space="0" w:color="000000"/>
              <w:right w:val="single" w:sz="4" w:space="0" w:color="000000"/>
            </w:tcBorders>
            <w:shd w:val="clear" w:color="auto" w:fill="D8E2E9"/>
          </w:tcPr>
          <w:p w14:paraId="1D741D2F" w14:textId="77777777" w:rsidR="00342EF5" w:rsidRDefault="00D51A2F">
            <w:pPr>
              <w:ind w:left="59"/>
            </w:pPr>
            <w:r>
              <w:rPr>
                <w:rFonts w:ascii="Arial" w:eastAsia="Arial" w:hAnsi="Arial" w:cs="Arial"/>
                <w:b/>
                <w:color w:val="0D0D0D"/>
                <w:sz w:val="24"/>
              </w:rPr>
              <w:t xml:space="preserve">Evidence that supports this approach </w:t>
            </w:r>
          </w:p>
        </w:tc>
        <w:tc>
          <w:tcPr>
            <w:tcW w:w="2543" w:type="dxa"/>
            <w:tcBorders>
              <w:top w:val="single" w:sz="4" w:space="0" w:color="000000"/>
              <w:left w:val="single" w:sz="4" w:space="0" w:color="000000"/>
              <w:bottom w:val="single" w:sz="4" w:space="0" w:color="000000"/>
              <w:right w:val="single" w:sz="4" w:space="0" w:color="000000"/>
            </w:tcBorders>
            <w:shd w:val="clear" w:color="auto" w:fill="D8E2E9"/>
          </w:tcPr>
          <w:p w14:paraId="0A9050B2" w14:textId="77777777" w:rsidR="00342EF5" w:rsidRDefault="00D51A2F">
            <w:pPr>
              <w:ind w:left="58"/>
            </w:pPr>
            <w:r>
              <w:rPr>
                <w:rFonts w:ascii="Arial" w:eastAsia="Arial" w:hAnsi="Arial" w:cs="Arial"/>
                <w:b/>
                <w:color w:val="0D0D0D"/>
                <w:sz w:val="24"/>
              </w:rPr>
              <w:t xml:space="preserve">Challenge number(s) addressed </w:t>
            </w:r>
          </w:p>
        </w:tc>
      </w:tr>
      <w:tr w:rsidR="00342EF5" w14:paraId="644920FC" w14:textId="77777777" w:rsidTr="001B1E67">
        <w:trPr>
          <w:trHeight w:val="4611"/>
        </w:trPr>
        <w:tc>
          <w:tcPr>
            <w:tcW w:w="2688" w:type="dxa"/>
            <w:tcBorders>
              <w:top w:val="single" w:sz="4" w:space="0" w:color="000000"/>
              <w:left w:val="single" w:sz="4" w:space="0" w:color="000000"/>
              <w:bottom w:val="single" w:sz="4" w:space="0" w:color="000000"/>
              <w:right w:val="single" w:sz="4" w:space="0" w:color="000000"/>
            </w:tcBorders>
          </w:tcPr>
          <w:p w14:paraId="56B14A3E" w14:textId="533C2881" w:rsidR="00342EF5" w:rsidRDefault="00D51A2F">
            <w:pPr>
              <w:spacing w:after="49" w:line="251" w:lineRule="auto"/>
              <w:ind w:left="58"/>
            </w:pPr>
            <w:r>
              <w:rPr>
                <w:rFonts w:ascii="Arial" w:eastAsia="Arial" w:hAnsi="Arial" w:cs="Arial"/>
                <w:color w:val="0D0D0D"/>
              </w:rPr>
              <w:t xml:space="preserve">School based CPD Improving ‘Quality First Teaching’ underpinned by Rosenshine’s Principles.  </w:t>
            </w:r>
            <w:r w:rsidR="00D50CCF">
              <w:rPr>
                <w:rFonts w:ascii="Arial" w:eastAsia="Arial" w:hAnsi="Arial" w:cs="Arial"/>
                <w:color w:val="0D0D0D"/>
              </w:rPr>
              <w:t>(</w:t>
            </w:r>
            <w:proofErr w:type="spellStart"/>
            <w:r w:rsidR="00D50CCF">
              <w:rPr>
                <w:rFonts w:ascii="Arial" w:eastAsia="Arial" w:hAnsi="Arial" w:cs="Arial"/>
                <w:color w:val="0D0D0D"/>
              </w:rPr>
              <w:t>Walkthrus</w:t>
            </w:r>
            <w:proofErr w:type="spellEnd"/>
            <w:r w:rsidR="00D50CCF">
              <w:rPr>
                <w:rFonts w:ascii="Arial" w:eastAsia="Arial" w:hAnsi="Arial" w:cs="Arial"/>
                <w:color w:val="0D0D0D"/>
              </w:rPr>
              <w:t>)</w:t>
            </w:r>
          </w:p>
          <w:p w14:paraId="6A7A0217" w14:textId="77777777" w:rsidR="00342EF5" w:rsidRDefault="00D51A2F">
            <w:pPr>
              <w:spacing w:line="239" w:lineRule="auto"/>
            </w:pPr>
            <w:r>
              <w:rPr>
                <w:rFonts w:ascii="Arial" w:eastAsia="Arial" w:hAnsi="Arial" w:cs="Arial"/>
                <w:color w:val="0D0D0D"/>
              </w:rPr>
              <w:t xml:space="preserve">CPD will be provided via staff meetings and twilight sessions. Time </w:t>
            </w:r>
          </w:p>
          <w:p w14:paraId="65AF16D4" w14:textId="1914E585" w:rsidR="00342EF5" w:rsidRDefault="00D51A2F">
            <w:pPr>
              <w:spacing w:after="59"/>
              <w:rPr>
                <w:rFonts w:ascii="Arial" w:eastAsia="Arial" w:hAnsi="Arial" w:cs="Arial"/>
                <w:i/>
                <w:color w:val="0D0D0D"/>
              </w:rPr>
            </w:pPr>
            <w:r>
              <w:rPr>
                <w:rFonts w:ascii="Arial" w:eastAsia="Arial" w:hAnsi="Arial" w:cs="Arial"/>
                <w:color w:val="0D0D0D"/>
              </w:rPr>
              <w:t>will be given for professional reflection and colleague mentoring sessions</w:t>
            </w:r>
            <w:r>
              <w:rPr>
                <w:rFonts w:ascii="Arial" w:eastAsia="Arial" w:hAnsi="Arial" w:cs="Arial"/>
                <w:i/>
                <w:color w:val="0D0D0D"/>
              </w:rPr>
              <w:t xml:space="preserve">. </w:t>
            </w:r>
          </w:p>
          <w:p w14:paraId="34C40D6E" w14:textId="77777777" w:rsidR="00E01369" w:rsidRDefault="00E01369">
            <w:pPr>
              <w:spacing w:after="59"/>
              <w:rPr>
                <w:rFonts w:eastAsia="Arial"/>
                <w:i/>
                <w:color w:val="0D0D0D"/>
              </w:rPr>
            </w:pPr>
          </w:p>
          <w:p w14:paraId="2B57FE69" w14:textId="0A99F709" w:rsidR="00E01369" w:rsidRPr="002A7C40" w:rsidRDefault="00E01369">
            <w:pPr>
              <w:spacing w:after="59"/>
              <w:rPr>
                <w:rFonts w:ascii="Arial" w:hAnsi="Arial" w:cs="Arial"/>
              </w:rPr>
            </w:pPr>
            <w:r w:rsidRPr="002A7C40">
              <w:rPr>
                <w:rFonts w:ascii="Arial" w:hAnsi="Arial" w:cs="Arial"/>
              </w:rPr>
              <w:t>£3000</w:t>
            </w:r>
          </w:p>
          <w:p w14:paraId="090BA121" w14:textId="77777777" w:rsidR="00342EF5" w:rsidRDefault="00D51A2F">
            <w:pPr>
              <w:spacing w:after="38"/>
            </w:pPr>
            <w:r>
              <w:rPr>
                <w:rFonts w:ascii="Arial" w:eastAsia="Arial" w:hAnsi="Arial" w:cs="Arial"/>
                <w:color w:val="0D0D0D"/>
              </w:rPr>
              <w:t xml:space="preserve"> </w:t>
            </w:r>
          </w:p>
          <w:p w14:paraId="5E713F6F" w14:textId="214F533A" w:rsidR="00342EF5" w:rsidRDefault="00D51A2F">
            <w:pPr>
              <w:ind w:left="432"/>
            </w:pPr>
            <w:r>
              <w:rPr>
                <w:rFonts w:ascii="Arial" w:eastAsia="Arial" w:hAnsi="Arial" w:cs="Arial"/>
                <w:color w:val="0D0D0D"/>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399B6E86" w14:textId="77777777" w:rsidR="00342EF5" w:rsidRDefault="00D51A2F" w:rsidP="0021730F">
            <w:pPr>
              <w:spacing w:after="38"/>
              <w:ind w:left="59"/>
            </w:pPr>
            <w:r>
              <w:rPr>
                <w:rFonts w:ascii="Arial" w:eastAsia="Arial" w:hAnsi="Arial" w:cs="Arial"/>
                <w:color w:val="0D0D0D"/>
              </w:rPr>
              <w:t xml:space="preserve">EEF-  </w:t>
            </w:r>
          </w:p>
          <w:p w14:paraId="1AEBE56C" w14:textId="77777777" w:rsidR="00342EF5" w:rsidRDefault="00D51A2F">
            <w:pPr>
              <w:ind w:left="59" w:right="4"/>
            </w:pPr>
            <w:r>
              <w:rPr>
                <w:rFonts w:ascii="Arial" w:eastAsia="Arial" w:hAnsi="Arial" w:cs="Arial"/>
                <w:color w:val="0D0D0D"/>
              </w:rPr>
              <w:t xml:space="preserve">Identifies the effectiveness of good quality teaching incorporating focused assessment techniques and good quality of feedback. </w:t>
            </w:r>
          </w:p>
        </w:tc>
        <w:tc>
          <w:tcPr>
            <w:tcW w:w="2543" w:type="dxa"/>
            <w:tcBorders>
              <w:top w:val="single" w:sz="4" w:space="0" w:color="000000"/>
              <w:left w:val="single" w:sz="4" w:space="0" w:color="000000"/>
              <w:bottom w:val="single" w:sz="4" w:space="0" w:color="000000"/>
              <w:right w:val="single" w:sz="4" w:space="0" w:color="000000"/>
            </w:tcBorders>
          </w:tcPr>
          <w:p w14:paraId="66CD126F" w14:textId="77777777" w:rsidR="00342EF5" w:rsidRDefault="00D51A2F">
            <w:pPr>
              <w:ind w:left="58"/>
            </w:pPr>
            <w:r>
              <w:rPr>
                <w:rFonts w:ascii="Arial" w:eastAsia="Arial" w:hAnsi="Arial" w:cs="Arial"/>
                <w:color w:val="0D0D0D"/>
              </w:rPr>
              <w:t xml:space="preserve">1,2,3,4,5 </w:t>
            </w:r>
          </w:p>
        </w:tc>
      </w:tr>
      <w:tr w:rsidR="00EB0E4A" w14:paraId="603F5B56" w14:textId="77777777" w:rsidTr="001B1E67">
        <w:trPr>
          <w:trHeight w:val="4611"/>
        </w:trPr>
        <w:tc>
          <w:tcPr>
            <w:tcW w:w="2688" w:type="dxa"/>
            <w:tcBorders>
              <w:top w:val="single" w:sz="4" w:space="0" w:color="000000"/>
              <w:left w:val="single" w:sz="4" w:space="0" w:color="000000"/>
              <w:bottom w:val="single" w:sz="4" w:space="0" w:color="000000"/>
              <w:right w:val="single" w:sz="4" w:space="0" w:color="000000"/>
            </w:tcBorders>
          </w:tcPr>
          <w:p w14:paraId="462C903D" w14:textId="77777777" w:rsidR="00EB0E4A" w:rsidRDefault="00770827">
            <w:pPr>
              <w:spacing w:after="49" w:line="251" w:lineRule="auto"/>
              <w:ind w:left="58"/>
              <w:rPr>
                <w:rFonts w:ascii="Arial" w:eastAsia="Arial" w:hAnsi="Arial" w:cs="Arial"/>
                <w:color w:val="0D0D0D"/>
              </w:rPr>
            </w:pPr>
            <w:r>
              <w:rPr>
                <w:rFonts w:ascii="Arial" w:eastAsia="Arial" w:hAnsi="Arial" w:cs="Arial"/>
                <w:color w:val="0D0D0D"/>
              </w:rPr>
              <w:t>Professional De</w:t>
            </w:r>
            <w:r w:rsidR="00A43766">
              <w:rPr>
                <w:rFonts w:ascii="Arial" w:eastAsia="Arial" w:hAnsi="Arial" w:cs="Arial"/>
                <w:color w:val="0D0D0D"/>
              </w:rPr>
              <w:t>velopment of staff through opportunities to engage with NPQs</w:t>
            </w:r>
          </w:p>
          <w:p w14:paraId="2302DF15" w14:textId="77777777" w:rsidR="001A2BC0" w:rsidRDefault="001A2BC0">
            <w:pPr>
              <w:spacing w:after="49" w:line="251" w:lineRule="auto"/>
              <w:ind w:left="58"/>
              <w:rPr>
                <w:rFonts w:ascii="Arial" w:eastAsia="Arial" w:hAnsi="Arial" w:cs="Arial"/>
                <w:color w:val="0D0D0D"/>
              </w:rPr>
            </w:pPr>
          </w:p>
          <w:p w14:paraId="02C35905" w14:textId="77777777" w:rsidR="001A2BC0" w:rsidRDefault="001A2BC0">
            <w:pPr>
              <w:spacing w:after="49" w:line="251" w:lineRule="auto"/>
              <w:ind w:left="58"/>
              <w:rPr>
                <w:rFonts w:ascii="Arial" w:eastAsia="Arial" w:hAnsi="Arial" w:cs="Arial"/>
                <w:color w:val="0D0D0D"/>
              </w:rPr>
            </w:pPr>
            <w:r>
              <w:rPr>
                <w:rFonts w:ascii="Arial" w:eastAsia="Arial" w:hAnsi="Arial" w:cs="Arial"/>
                <w:color w:val="0D0D0D"/>
              </w:rPr>
              <w:t>NPQEL</w:t>
            </w:r>
          </w:p>
          <w:p w14:paraId="07747E2B" w14:textId="77777777" w:rsidR="001A2BC0" w:rsidRDefault="001A2BC0">
            <w:pPr>
              <w:spacing w:after="49" w:line="251" w:lineRule="auto"/>
              <w:ind w:left="58"/>
              <w:rPr>
                <w:rFonts w:ascii="Arial" w:eastAsia="Arial" w:hAnsi="Arial" w:cs="Arial"/>
                <w:color w:val="0D0D0D"/>
              </w:rPr>
            </w:pPr>
            <w:r>
              <w:rPr>
                <w:rFonts w:ascii="Arial" w:eastAsia="Arial" w:hAnsi="Arial" w:cs="Arial"/>
                <w:color w:val="0D0D0D"/>
              </w:rPr>
              <w:t>NPQH</w:t>
            </w:r>
          </w:p>
          <w:p w14:paraId="29222963" w14:textId="77777777" w:rsidR="001A2BC0" w:rsidRDefault="001A2BC0">
            <w:pPr>
              <w:spacing w:after="49" w:line="251" w:lineRule="auto"/>
              <w:ind w:left="58"/>
              <w:rPr>
                <w:rFonts w:ascii="Arial" w:eastAsia="Arial" w:hAnsi="Arial" w:cs="Arial"/>
                <w:color w:val="0D0D0D"/>
              </w:rPr>
            </w:pPr>
            <w:r>
              <w:rPr>
                <w:rFonts w:ascii="Arial" w:eastAsia="Arial" w:hAnsi="Arial" w:cs="Arial"/>
                <w:color w:val="0D0D0D"/>
              </w:rPr>
              <w:t>NPQSL</w:t>
            </w:r>
          </w:p>
          <w:p w14:paraId="321EAE09" w14:textId="77777777" w:rsidR="001A2BC0" w:rsidRDefault="001A2BC0">
            <w:pPr>
              <w:spacing w:after="49" w:line="251" w:lineRule="auto"/>
              <w:ind w:left="58"/>
              <w:rPr>
                <w:rFonts w:ascii="Arial" w:eastAsia="Arial" w:hAnsi="Arial" w:cs="Arial"/>
                <w:color w:val="0D0D0D"/>
              </w:rPr>
            </w:pPr>
            <w:r>
              <w:rPr>
                <w:rFonts w:ascii="Arial" w:eastAsia="Arial" w:hAnsi="Arial" w:cs="Arial"/>
                <w:color w:val="0D0D0D"/>
              </w:rPr>
              <w:t>NPQSEND X 3</w:t>
            </w:r>
          </w:p>
          <w:p w14:paraId="5C52949C" w14:textId="77777777" w:rsidR="001A2BC0" w:rsidRDefault="001A2BC0">
            <w:pPr>
              <w:spacing w:after="49" w:line="251" w:lineRule="auto"/>
              <w:ind w:left="58"/>
              <w:rPr>
                <w:rFonts w:ascii="Arial" w:eastAsia="Arial" w:hAnsi="Arial" w:cs="Arial"/>
                <w:color w:val="0D0D0D"/>
              </w:rPr>
            </w:pPr>
          </w:p>
          <w:p w14:paraId="744089E9" w14:textId="77777777" w:rsidR="001A2BC0" w:rsidRDefault="001A2BC0">
            <w:pPr>
              <w:spacing w:after="49" w:line="251" w:lineRule="auto"/>
              <w:ind w:left="58"/>
              <w:rPr>
                <w:rFonts w:ascii="Arial" w:eastAsia="Arial" w:hAnsi="Arial" w:cs="Arial"/>
                <w:color w:val="0D0D0D"/>
              </w:rPr>
            </w:pPr>
            <w:r>
              <w:rPr>
                <w:rFonts w:ascii="Arial" w:eastAsia="Arial" w:hAnsi="Arial" w:cs="Arial"/>
                <w:color w:val="0D0D0D"/>
              </w:rPr>
              <w:t xml:space="preserve">Release time </w:t>
            </w:r>
          </w:p>
          <w:p w14:paraId="3792B2A7" w14:textId="77777777" w:rsidR="001A2BC0" w:rsidRDefault="001A2BC0">
            <w:pPr>
              <w:spacing w:after="49" w:line="251" w:lineRule="auto"/>
              <w:ind w:left="58"/>
              <w:rPr>
                <w:rFonts w:ascii="Arial" w:eastAsia="Arial" w:hAnsi="Arial" w:cs="Arial"/>
                <w:color w:val="0D0D0D"/>
              </w:rPr>
            </w:pPr>
          </w:p>
          <w:p w14:paraId="7EC7DF96" w14:textId="14E33EAE" w:rsidR="001A2BC0" w:rsidRDefault="001A2BC0">
            <w:pPr>
              <w:spacing w:after="49" w:line="251" w:lineRule="auto"/>
              <w:ind w:left="58"/>
              <w:rPr>
                <w:rFonts w:ascii="Arial" w:eastAsia="Arial" w:hAnsi="Arial" w:cs="Arial"/>
                <w:color w:val="0D0D0D"/>
              </w:rPr>
            </w:pPr>
            <w:r>
              <w:rPr>
                <w:rFonts w:ascii="Arial" w:eastAsia="Arial" w:hAnsi="Arial" w:cs="Arial"/>
                <w:color w:val="0D0D0D"/>
              </w:rPr>
              <w:t>£</w:t>
            </w:r>
            <w:r w:rsidR="00143E48">
              <w:rPr>
                <w:rFonts w:ascii="Arial" w:eastAsia="Arial" w:hAnsi="Arial" w:cs="Arial"/>
                <w:color w:val="0D0D0D"/>
              </w:rPr>
              <w:t>5</w:t>
            </w:r>
            <w:r>
              <w:rPr>
                <w:rFonts w:ascii="Arial" w:eastAsia="Arial" w:hAnsi="Arial" w:cs="Arial"/>
                <w:color w:val="0D0D0D"/>
              </w:rPr>
              <w:t>000</w:t>
            </w:r>
          </w:p>
        </w:tc>
        <w:tc>
          <w:tcPr>
            <w:tcW w:w="4255" w:type="dxa"/>
            <w:tcBorders>
              <w:top w:val="single" w:sz="4" w:space="0" w:color="000000"/>
              <w:left w:val="single" w:sz="4" w:space="0" w:color="000000"/>
              <w:bottom w:val="single" w:sz="4" w:space="0" w:color="000000"/>
              <w:right w:val="single" w:sz="4" w:space="0" w:color="000000"/>
            </w:tcBorders>
          </w:tcPr>
          <w:p w14:paraId="2EC3D03F" w14:textId="20B934B4" w:rsidR="0030513B" w:rsidRPr="002A7C40" w:rsidRDefault="00615FD8" w:rsidP="0021730F">
            <w:pPr>
              <w:spacing w:after="38"/>
              <w:ind w:left="59"/>
              <w:rPr>
                <w:rFonts w:ascii="Arial" w:hAnsi="Arial" w:cs="Arial"/>
              </w:rPr>
            </w:pPr>
            <w:r w:rsidRPr="002A7C40">
              <w:rPr>
                <w:rFonts w:ascii="Arial" w:hAnsi="Arial" w:cs="Arial"/>
              </w:rPr>
              <w:t>EEF</w:t>
            </w:r>
            <w:r w:rsidR="0030513B" w:rsidRPr="002A7C40">
              <w:rPr>
                <w:rFonts w:ascii="Arial" w:hAnsi="Arial" w:cs="Arial"/>
              </w:rPr>
              <w:t xml:space="preserve"> – Professional Development Report</w:t>
            </w:r>
          </w:p>
          <w:p w14:paraId="16ADD226" w14:textId="77777777" w:rsidR="0030513B" w:rsidRPr="002A7C40" w:rsidRDefault="0030513B" w:rsidP="0021730F">
            <w:pPr>
              <w:spacing w:after="38"/>
              <w:ind w:left="59"/>
              <w:rPr>
                <w:rFonts w:ascii="Arial" w:hAnsi="Arial" w:cs="Arial"/>
              </w:rPr>
            </w:pPr>
          </w:p>
          <w:p w14:paraId="095E5F11" w14:textId="0F1B8B83" w:rsidR="00615FD8" w:rsidRPr="002A7C40" w:rsidRDefault="001501ED" w:rsidP="0021730F">
            <w:pPr>
              <w:spacing w:after="38"/>
              <w:ind w:left="59"/>
              <w:rPr>
                <w:rFonts w:ascii="Arial" w:hAnsi="Arial" w:cs="Arial"/>
              </w:rPr>
            </w:pPr>
            <w:r w:rsidRPr="002A7C40">
              <w:rPr>
                <w:rFonts w:ascii="Arial" w:hAnsi="Arial" w:cs="Arial"/>
              </w:rPr>
              <w:t xml:space="preserve">Ensure that professional development aligns with the needs of the school and is supported by school leadership. Gaining ongoing leadership buy-in can facilitate successful implementation. </w:t>
            </w:r>
          </w:p>
          <w:p w14:paraId="54D96D5C" w14:textId="6508F4F2" w:rsidR="00EB0E4A" w:rsidRDefault="001501ED" w:rsidP="0021730F">
            <w:pPr>
              <w:spacing w:after="38"/>
              <w:ind w:left="59"/>
              <w:rPr>
                <w:rFonts w:ascii="Arial" w:eastAsia="Arial" w:hAnsi="Arial" w:cs="Arial"/>
                <w:color w:val="0D0D0D"/>
              </w:rPr>
            </w:pPr>
            <w:r w:rsidRPr="002A7C40">
              <w:rPr>
                <w:rFonts w:ascii="Arial" w:hAnsi="Arial" w:cs="Arial"/>
              </w:rPr>
              <w:t>Recognise the time constraints faced by teachers and adapt professional development accordingly. Those designing and selecting PD should critically assess how a PD programme will fit in with the school routine.</w:t>
            </w:r>
          </w:p>
        </w:tc>
        <w:tc>
          <w:tcPr>
            <w:tcW w:w="2543" w:type="dxa"/>
            <w:tcBorders>
              <w:top w:val="single" w:sz="4" w:space="0" w:color="000000"/>
              <w:left w:val="single" w:sz="4" w:space="0" w:color="000000"/>
              <w:bottom w:val="single" w:sz="4" w:space="0" w:color="000000"/>
              <w:right w:val="single" w:sz="4" w:space="0" w:color="000000"/>
            </w:tcBorders>
          </w:tcPr>
          <w:p w14:paraId="3445439B" w14:textId="52D5A846" w:rsidR="00EB0E4A" w:rsidRDefault="00615FD8">
            <w:pPr>
              <w:ind w:left="58"/>
              <w:rPr>
                <w:rFonts w:ascii="Arial" w:eastAsia="Arial" w:hAnsi="Arial" w:cs="Arial"/>
                <w:color w:val="0D0D0D"/>
              </w:rPr>
            </w:pPr>
            <w:r>
              <w:rPr>
                <w:rFonts w:ascii="Arial" w:eastAsia="Arial" w:hAnsi="Arial" w:cs="Arial"/>
                <w:color w:val="0D0D0D"/>
              </w:rPr>
              <w:t>4,5</w:t>
            </w:r>
          </w:p>
        </w:tc>
      </w:tr>
      <w:tr w:rsidR="00342EF5" w14:paraId="73534B88" w14:textId="77777777" w:rsidTr="001B1E67">
        <w:trPr>
          <w:trHeight w:val="3466"/>
        </w:trPr>
        <w:tc>
          <w:tcPr>
            <w:tcW w:w="2688" w:type="dxa"/>
            <w:tcBorders>
              <w:top w:val="single" w:sz="4" w:space="0" w:color="000000"/>
              <w:left w:val="single" w:sz="4" w:space="0" w:color="000000"/>
              <w:bottom w:val="single" w:sz="4" w:space="0" w:color="000000"/>
              <w:right w:val="single" w:sz="4" w:space="0" w:color="000000"/>
            </w:tcBorders>
          </w:tcPr>
          <w:p w14:paraId="6F0B1265" w14:textId="392E6C01" w:rsidR="00342EF5" w:rsidRDefault="00D51A2F">
            <w:pPr>
              <w:spacing w:after="58"/>
              <w:ind w:left="3"/>
            </w:pPr>
            <w:r>
              <w:rPr>
                <w:rFonts w:ascii="Arial" w:eastAsia="Arial" w:hAnsi="Arial" w:cs="Arial"/>
                <w:color w:val="0D0D0D"/>
              </w:rPr>
              <w:lastRenderedPageBreak/>
              <w:t xml:space="preserve">Maths Mastery Programme – </w:t>
            </w:r>
            <w:r w:rsidR="005B38F7">
              <w:rPr>
                <w:rFonts w:ascii="Arial" w:eastAsia="Arial" w:hAnsi="Arial" w:cs="Arial"/>
                <w:color w:val="0D0D0D"/>
              </w:rPr>
              <w:t>White Rose Maths</w:t>
            </w:r>
            <w:r>
              <w:rPr>
                <w:rFonts w:ascii="Arial" w:eastAsia="Arial" w:hAnsi="Arial" w:cs="Arial"/>
                <w:color w:val="0D0D0D"/>
              </w:rPr>
              <w:t xml:space="preserve">’ implemented across the school. </w:t>
            </w:r>
          </w:p>
          <w:p w14:paraId="16CD90B9" w14:textId="77777777" w:rsidR="00342EF5" w:rsidRDefault="00D51A2F">
            <w:pPr>
              <w:spacing w:after="43"/>
              <w:ind w:left="3"/>
            </w:pPr>
            <w:r>
              <w:rPr>
                <w:rFonts w:ascii="Arial" w:eastAsia="Arial" w:hAnsi="Arial" w:cs="Arial"/>
                <w:b/>
                <w:color w:val="0D0D0D"/>
              </w:rPr>
              <w:t xml:space="preserve">Cost Implication: </w:t>
            </w:r>
          </w:p>
          <w:p w14:paraId="4CFE961D" w14:textId="77777777" w:rsidR="009C09B0" w:rsidRDefault="009C09B0">
            <w:pPr>
              <w:ind w:left="3"/>
            </w:pPr>
          </w:p>
          <w:p w14:paraId="25479BDC" w14:textId="4B23954C" w:rsidR="009C09B0" w:rsidRDefault="009C09B0">
            <w:pPr>
              <w:ind w:left="3"/>
              <w:rPr>
                <w:rFonts w:ascii="Arial" w:hAnsi="Arial" w:cs="Arial"/>
              </w:rPr>
            </w:pPr>
            <w:r w:rsidRPr="001111BF">
              <w:rPr>
                <w:rFonts w:ascii="Arial" w:hAnsi="Arial" w:cs="Arial"/>
                <w:b/>
              </w:rPr>
              <w:t>White Rose Maths</w:t>
            </w:r>
            <w:r w:rsidRPr="001111BF">
              <w:rPr>
                <w:rFonts w:ascii="Arial" w:hAnsi="Arial" w:cs="Arial"/>
              </w:rPr>
              <w:t xml:space="preserve"> – for 202</w:t>
            </w:r>
            <w:r w:rsidR="00151E7C">
              <w:rPr>
                <w:rFonts w:ascii="Arial" w:hAnsi="Arial" w:cs="Arial"/>
              </w:rPr>
              <w:t>5</w:t>
            </w:r>
            <w:r w:rsidRPr="001111BF">
              <w:rPr>
                <w:rFonts w:ascii="Arial" w:hAnsi="Arial" w:cs="Arial"/>
              </w:rPr>
              <w:t>/2</w:t>
            </w:r>
            <w:r w:rsidR="00151E7C">
              <w:rPr>
                <w:rFonts w:ascii="Arial" w:hAnsi="Arial" w:cs="Arial"/>
              </w:rPr>
              <w:t>6</w:t>
            </w:r>
            <w:r w:rsidRPr="001111BF">
              <w:rPr>
                <w:rFonts w:ascii="Arial" w:hAnsi="Arial" w:cs="Arial"/>
              </w:rPr>
              <w:t xml:space="preserve"> – costs for programme and resourcing </w:t>
            </w:r>
            <w:r w:rsidR="001111BF" w:rsidRPr="001111BF">
              <w:rPr>
                <w:rFonts w:ascii="Arial" w:hAnsi="Arial" w:cs="Arial"/>
              </w:rPr>
              <w:t>£600</w:t>
            </w:r>
          </w:p>
          <w:p w14:paraId="0C24110E" w14:textId="77777777" w:rsidR="005B38F7" w:rsidRDefault="005B38F7">
            <w:pPr>
              <w:ind w:left="3"/>
              <w:rPr>
                <w:rFonts w:ascii="Arial" w:hAnsi="Arial" w:cs="Arial"/>
              </w:rPr>
            </w:pPr>
          </w:p>
          <w:p w14:paraId="5DD1C38E" w14:textId="0BE0E119" w:rsidR="005B38F7" w:rsidRPr="00535F53" w:rsidRDefault="005B38F7">
            <w:pPr>
              <w:ind w:left="3"/>
              <w:rPr>
                <w:rFonts w:ascii="Arial" w:hAnsi="Arial" w:cs="Arial"/>
              </w:rPr>
            </w:pPr>
            <w:r>
              <w:rPr>
                <w:rFonts w:ascii="Arial" w:hAnsi="Arial" w:cs="Arial"/>
              </w:rPr>
              <w:t>PIXL membership</w:t>
            </w:r>
          </w:p>
        </w:tc>
        <w:tc>
          <w:tcPr>
            <w:tcW w:w="4255" w:type="dxa"/>
            <w:tcBorders>
              <w:top w:val="single" w:sz="4" w:space="0" w:color="000000"/>
              <w:left w:val="single" w:sz="4" w:space="0" w:color="000000"/>
              <w:bottom w:val="single" w:sz="4" w:space="0" w:color="000000"/>
              <w:right w:val="single" w:sz="4" w:space="0" w:color="000000"/>
            </w:tcBorders>
          </w:tcPr>
          <w:p w14:paraId="53480370" w14:textId="77777777" w:rsidR="00342EF5" w:rsidRPr="005467C4" w:rsidRDefault="00D51A2F">
            <w:pPr>
              <w:spacing w:after="59" w:line="239" w:lineRule="auto"/>
              <w:ind w:left="3"/>
              <w:rPr>
                <w:rFonts w:ascii="Arial" w:hAnsi="Arial" w:cs="Arial"/>
              </w:rPr>
            </w:pPr>
            <w:r w:rsidRPr="005467C4">
              <w:rPr>
                <w:rFonts w:ascii="Arial" w:eastAsia="Arial" w:hAnsi="Arial" w:cs="Arial"/>
                <w:color w:val="0D0D0D"/>
              </w:rPr>
              <w:t xml:space="preserve">NCETM- ‘Teaching for Mastery </w:t>
            </w:r>
            <w:proofErr w:type="gramStart"/>
            <w:r w:rsidRPr="005467C4">
              <w:rPr>
                <w:rFonts w:ascii="Arial" w:eastAsia="Arial" w:hAnsi="Arial" w:cs="Arial"/>
                <w:color w:val="0D0D0D"/>
              </w:rPr>
              <w:t>In</w:t>
            </w:r>
            <w:proofErr w:type="gramEnd"/>
            <w:r w:rsidRPr="005467C4">
              <w:rPr>
                <w:rFonts w:ascii="Arial" w:eastAsia="Arial" w:hAnsi="Arial" w:cs="Arial"/>
                <w:color w:val="0D0D0D"/>
              </w:rPr>
              <w:t xml:space="preserve"> Primary Schools’ evidences the effectiveness of the approach in improving pupils’ understanding and outcomes in Maths. </w:t>
            </w:r>
          </w:p>
          <w:p w14:paraId="79E2BF58" w14:textId="77777777" w:rsidR="00342EF5" w:rsidRPr="005467C4" w:rsidRDefault="00D51A2F">
            <w:pPr>
              <w:ind w:left="3"/>
              <w:rPr>
                <w:rFonts w:ascii="Arial" w:eastAsia="Arial" w:hAnsi="Arial" w:cs="Arial"/>
                <w:color w:val="0D0D0D"/>
              </w:rPr>
            </w:pPr>
            <w:r w:rsidRPr="005467C4">
              <w:rPr>
                <w:rFonts w:ascii="Arial" w:eastAsia="Arial" w:hAnsi="Arial" w:cs="Arial"/>
                <w:color w:val="0D0D0D"/>
              </w:rPr>
              <w:t xml:space="preserve">In school evidence also supports improved pupil confidence and progress in Maths.  </w:t>
            </w:r>
          </w:p>
          <w:p w14:paraId="71041944" w14:textId="77777777" w:rsidR="00151E7C" w:rsidRPr="005467C4" w:rsidRDefault="00151E7C">
            <w:pPr>
              <w:ind w:left="3"/>
              <w:rPr>
                <w:rFonts w:ascii="Arial" w:eastAsia="Arial" w:hAnsi="Arial" w:cs="Arial"/>
                <w:color w:val="0D0D0D"/>
              </w:rPr>
            </w:pPr>
          </w:p>
          <w:p w14:paraId="0CB8CC43" w14:textId="6BAA0466" w:rsidR="00151E7C" w:rsidRPr="005467C4" w:rsidRDefault="00151E7C">
            <w:pPr>
              <w:ind w:left="3"/>
              <w:rPr>
                <w:rFonts w:ascii="Arial" w:hAnsi="Arial" w:cs="Arial"/>
              </w:rPr>
            </w:pPr>
            <w:r w:rsidRPr="005467C4">
              <w:rPr>
                <w:rFonts w:ascii="Arial" w:eastAsia="Arial" w:hAnsi="Arial" w:cs="Arial"/>
                <w:color w:val="0D0D0D"/>
              </w:rPr>
              <w:t xml:space="preserve">Mastery in number Rec – 2 </w:t>
            </w:r>
            <w:r w:rsidR="005467C4" w:rsidRPr="005467C4">
              <w:rPr>
                <w:rFonts w:ascii="Arial" w:eastAsia="Arial" w:hAnsi="Arial" w:cs="Arial"/>
                <w:color w:val="0D0D0D"/>
              </w:rPr>
              <w:t>Cambridge Math Hub</w:t>
            </w:r>
          </w:p>
        </w:tc>
        <w:tc>
          <w:tcPr>
            <w:tcW w:w="2543" w:type="dxa"/>
            <w:tcBorders>
              <w:top w:val="single" w:sz="4" w:space="0" w:color="000000"/>
              <w:left w:val="single" w:sz="4" w:space="0" w:color="000000"/>
              <w:bottom w:val="single" w:sz="4" w:space="0" w:color="000000"/>
              <w:right w:val="single" w:sz="4" w:space="0" w:color="000000"/>
            </w:tcBorders>
          </w:tcPr>
          <w:p w14:paraId="2880E163" w14:textId="77777777" w:rsidR="00342EF5" w:rsidRDefault="00D51A2F">
            <w:r>
              <w:rPr>
                <w:rFonts w:ascii="Arial" w:eastAsia="Arial" w:hAnsi="Arial" w:cs="Arial"/>
                <w:color w:val="0D0D0D"/>
              </w:rPr>
              <w:t xml:space="preserve">1, 2, 3, 4 </w:t>
            </w:r>
          </w:p>
        </w:tc>
      </w:tr>
      <w:tr w:rsidR="005467C4" w14:paraId="6BB243B4" w14:textId="77777777" w:rsidTr="001B1E67">
        <w:trPr>
          <w:trHeight w:val="3466"/>
        </w:trPr>
        <w:tc>
          <w:tcPr>
            <w:tcW w:w="2688" w:type="dxa"/>
            <w:tcBorders>
              <w:top w:val="single" w:sz="4" w:space="0" w:color="000000"/>
              <w:left w:val="single" w:sz="4" w:space="0" w:color="000000"/>
              <w:bottom w:val="single" w:sz="4" w:space="0" w:color="000000"/>
              <w:right w:val="single" w:sz="4" w:space="0" w:color="000000"/>
            </w:tcBorders>
          </w:tcPr>
          <w:p w14:paraId="5C4C8E1E" w14:textId="73AE0C5D" w:rsidR="005467C4" w:rsidRDefault="005467C4">
            <w:pPr>
              <w:spacing w:after="58"/>
              <w:ind w:left="3"/>
              <w:rPr>
                <w:rFonts w:ascii="Arial" w:eastAsia="Arial" w:hAnsi="Arial" w:cs="Arial"/>
                <w:color w:val="0D0D0D"/>
              </w:rPr>
            </w:pPr>
            <w:r>
              <w:rPr>
                <w:rFonts w:ascii="Arial" w:eastAsia="Arial" w:hAnsi="Arial" w:cs="Arial"/>
                <w:color w:val="0D0D0D"/>
              </w:rPr>
              <w:t xml:space="preserve">CUSP Reading </w:t>
            </w:r>
            <w:r w:rsidR="006A14B1">
              <w:rPr>
                <w:rFonts w:ascii="Arial" w:eastAsia="Arial" w:hAnsi="Arial" w:cs="Arial"/>
                <w:color w:val="0D0D0D"/>
              </w:rPr>
              <w:t>Yr 1 – 6</w:t>
            </w:r>
          </w:p>
          <w:p w14:paraId="36782302" w14:textId="77777777" w:rsidR="006A14B1" w:rsidRDefault="006A14B1">
            <w:pPr>
              <w:spacing w:after="58"/>
              <w:ind w:left="3"/>
              <w:rPr>
                <w:rFonts w:ascii="Arial" w:eastAsia="Arial" w:hAnsi="Arial" w:cs="Arial"/>
                <w:color w:val="0D0D0D"/>
              </w:rPr>
            </w:pPr>
          </w:p>
          <w:p w14:paraId="4B9C987E" w14:textId="77777777" w:rsidR="006A14B1" w:rsidRDefault="006A14B1">
            <w:pPr>
              <w:spacing w:after="58"/>
              <w:ind w:left="3"/>
              <w:rPr>
                <w:rFonts w:ascii="Arial" w:eastAsia="Arial" w:hAnsi="Arial" w:cs="Arial"/>
                <w:color w:val="0D0D0D"/>
              </w:rPr>
            </w:pPr>
            <w:r>
              <w:rPr>
                <w:rFonts w:ascii="Arial" w:eastAsia="Arial" w:hAnsi="Arial" w:cs="Arial"/>
                <w:color w:val="0D0D0D"/>
              </w:rPr>
              <w:t>Implementation of revised Reading programme.</w:t>
            </w:r>
          </w:p>
          <w:p w14:paraId="0F9DEEBB" w14:textId="77777777" w:rsidR="006A14B1" w:rsidRDefault="006A14B1">
            <w:pPr>
              <w:spacing w:after="58"/>
              <w:ind w:left="3"/>
              <w:rPr>
                <w:rFonts w:ascii="Arial" w:eastAsia="Arial" w:hAnsi="Arial" w:cs="Arial"/>
                <w:color w:val="0D0D0D"/>
              </w:rPr>
            </w:pPr>
            <w:r>
              <w:rPr>
                <w:rFonts w:ascii="Arial" w:eastAsia="Arial" w:hAnsi="Arial" w:cs="Arial"/>
                <w:color w:val="0D0D0D"/>
              </w:rPr>
              <w:t xml:space="preserve">Additional cost of material </w:t>
            </w:r>
          </w:p>
          <w:p w14:paraId="70B7D076" w14:textId="77777777" w:rsidR="006A14B1" w:rsidRDefault="006A14B1">
            <w:pPr>
              <w:spacing w:after="58"/>
              <w:ind w:left="3"/>
              <w:rPr>
                <w:rFonts w:ascii="Arial" w:eastAsia="Arial" w:hAnsi="Arial" w:cs="Arial"/>
                <w:color w:val="0D0D0D"/>
              </w:rPr>
            </w:pPr>
          </w:p>
          <w:p w14:paraId="3EE8AE23" w14:textId="5C622DD6" w:rsidR="006A14B1" w:rsidRDefault="00FE0163">
            <w:pPr>
              <w:spacing w:after="58"/>
              <w:ind w:left="3"/>
              <w:rPr>
                <w:rFonts w:ascii="Arial" w:eastAsia="Arial" w:hAnsi="Arial" w:cs="Arial"/>
                <w:color w:val="0D0D0D"/>
              </w:rPr>
            </w:pPr>
            <w:r>
              <w:rPr>
                <w:rFonts w:ascii="Arial" w:eastAsia="Arial" w:hAnsi="Arial" w:cs="Arial"/>
                <w:color w:val="0D0D0D"/>
              </w:rPr>
              <w:t>£3000</w:t>
            </w:r>
          </w:p>
        </w:tc>
        <w:tc>
          <w:tcPr>
            <w:tcW w:w="4255" w:type="dxa"/>
            <w:tcBorders>
              <w:top w:val="single" w:sz="4" w:space="0" w:color="000000"/>
              <w:left w:val="single" w:sz="4" w:space="0" w:color="000000"/>
              <w:bottom w:val="single" w:sz="4" w:space="0" w:color="000000"/>
              <w:right w:val="single" w:sz="4" w:space="0" w:color="000000"/>
            </w:tcBorders>
          </w:tcPr>
          <w:p w14:paraId="7F6D51D9" w14:textId="727A98C9" w:rsidR="005467C4" w:rsidRPr="00B72035" w:rsidRDefault="00B72035">
            <w:pPr>
              <w:spacing w:after="59" w:line="239" w:lineRule="auto"/>
              <w:ind w:left="3"/>
              <w:rPr>
                <w:rFonts w:ascii="Arial" w:eastAsia="Arial" w:hAnsi="Arial" w:cs="Arial"/>
                <w:color w:val="0D0D0D"/>
              </w:rPr>
            </w:pPr>
            <w:r w:rsidRPr="00B72035">
              <w:rPr>
                <w:rFonts w:ascii="Arial" w:hAnsi="Arial" w:cs="Arial"/>
              </w:rPr>
              <w:t>Targeted academic support can support pupil progress and can be employed to help boost language development, literacy, or numeracy as well as other subject areas. Interventions should be carefully linked to classroom teaching and matched to individual pupils’ specific needs, while not inhibiting their access to the wider curriculum. </w:t>
            </w:r>
          </w:p>
        </w:tc>
        <w:tc>
          <w:tcPr>
            <w:tcW w:w="2543" w:type="dxa"/>
            <w:tcBorders>
              <w:top w:val="single" w:sz="4" w:space="0" w:color="000000"/>
              <w:left w:val="single" w:sz="4" w:space="0" w:color="000000"/>
              <w:bottom w:val="single" w:sz="4" w:space="0" w:color="000000"/>
              <w:right w:val="single" w:sz="4" w:space="0" w:color="000000"/>
            </w:tcBorders>
          </w:tcPr>
          <w:p w14:paraId="1FE9E992" w14:textId="0F9BA1FD" w:rsidR="005467C4" w:rsidRDefault="00B72035">
            <w:pPr>
              <w:rPr>
                <w:rFonts w:ascii="Arial" w:eastAsia="Arial" w:hAnsi="Arial" w:cs="Arial"/>
                <w:color w:val="0D0D0D"/>
              </w:rPr>
            </w:pPr>
            <w:r>
              <w:rPr>
                <w:rFonts w:ascii="Arial" w:eastAsia="Arial" w:hAnsi="Arial" w:cs="Arial"/>
                <w:color w:val="0D0D0D"/>
              </w:rPr>
              <w:t>1</w:t>
            </w:r>
          </w:p>
        </w:tc>
      </w:tr>
      <w:tr w:rsidR="00342EF5" w14:paraId="218401D7" w14:textId="77777777" w:rsidTr="001B1E67">
        <w:trPr>
          <w:trHeight w:val="951"/>
        </w:trPr>
        <w:tc>
          <w:tcPr>
            <w:tcW w:w="2688" w:type="dxa"/>
            <w:tcBorders>
              <w:top w:val="single" w:sz="4" w:space="0" w:color="000000"/>
              <w:left w:val="single" w:sz="4" w:space="0" w:color="000000"/>
              <w:bottom w:val="single" w:sz="4" w:space="0" w:color="000000"/>
              <w:right w:val="single" w:sz="4" w:space="0" w:color="000000"/>
            </w:tcBorders>
          </w:tcPr>
          <w:p w14:paraId="6143F156" w14:textId="4D19DCC5" w:rsidR="0021730F" w:rsidRPr="001B1E67" w:rsidRDefault="0021730F">
            <w:pPr>
              <w:ind w:left="3"/>
              <w:rPr>
                <w:rFonts w:ascii="Arial" w:hAnsi="Arial" w:cs="Arial"/>
              </w:rPr>
            </w:pPr>
            <w:r w:rsidRPr="001B1E67">
              <w:rPr>
                <w:rFonts w:ascii="Arial" w:hAnsi="Arial" w:cs="Arial"/>
              </w:rPr>
              <w:t>RWI Phonics Programme</w:t>
            </w:r>
            <w:r w:rsidR="001B1E67">
              <w:rPr>
                <w:rFonts w:ascii="Arial" w:hAnsi="Arial" w:cs="Arial"/>
              </w:rPr>
              <w:t xml:space="preserve"> - </w:t>
            </w:r>
            <w:r w:rsidR="001B1E67" w:rsidRPr="001B1E67">
              <w:rPr>
                <w:rFonts w:ascii="Arial" w:hAnsi="Arial" w:cs="Arial"/>
              </w:rPr>
              <w:t>£</w:t>
            </w:r>
            <w:proofErr w:type="gramStart"/>
            <w:r w:rsidR="001B1E67" w:rsidRPr="001B1E67">
              <w:rPr>
                <w:rFonts w:ascii="Arial" w:hAnsi="Arial" w:cs="Arial"/>
              </w:rPr>
              <w:t>6500  and</w:t>
            </w:r>
            <w:proofErr w:type="gramEnd"/>
            <w:r w:rsidR="001B1E67" w:rsidRPr="001B1E67">
              <w:rPr>
                <w:rFonts w:ascii="Arial" w:hAnsi="Arial" w:cs="Arial"/>
              </w:rPr>
              <w:t xml:space="preserve"> £7000 from Wensum Hub project </w:t>
            </w:r>
          </w:p>
          <w:p w14:paraId="068E50FA" w14:textId="77777777" w:rsidR="001B1E67" w:rsidRDefault="001B1E67">
            <w:pPr>
              <w:ind w:left="3"/>
              <w:rPr>
                <w:rFonts w:ascii="Arial" w:hAnsi="Arial" w:cs="Arial"/>
              </w:rPr>
            </w:pPr>
            <w:r w:rsidRPr="001B1E67">
              <w:rPr>
                <w:rFonts w:ascii="Arial" w:hAnsi="Arial" w:cs="Arial"/>
              </w:rPr>
              <w:t>Total cost - £13,500</w:t>
            </w:r>
          </w:p>
          <w:p w14:paraId="1CC54D68" w14:textId="77777777" w:rsidR="001B1E67" w:rsidRPr="001B1E67" w:rsidRDefault="001B1E67">
            <w:pPr>
              <w:ind w:left="3"/>
              <w:rPr>
                <w:rFonts w:ascii="Arial" w:hAnsi="Arial" w:cs="Arial"/>
              </w:rPr>
            </w:pPr>
            <w:r w:rsidRPr="00745C76">
              <w:rPr>
                <w:rFonts w:ascii="Arial" w:hAnsi="Arial" w:cs="Arial"/>
              </w:rPr>
              <w:t>(£1000 subscription, £600 development day – discount to £1200) – consumables</w:t>
            </w:r>
            <w:r>
              <w:rPr>
                <w:rFonts w:ascii="Arial" w:hAnsi="Arial" w:cs="Arial"/>
              </w:rPr>
              <w:t xml:space="preserve"> </w:t>
            </w:r>
          </w:p>
          <w:p w14:paraId="5837464D" w14:textId="77777777" w:rsidR="0021730F" w:rsidRDefault="0021730F">
            <w:pPr>
              <w:ind w:left="3"/>
            </w:pPr>
          </w:p>
        </w:tc>
        <w:tc>
          <w:tcPr>
            <w:tcW w:w="4255" w:type="dxa"/>
            <w:tcBorders>
              <w:top w:val="single" w:sz="4" w:space="0" w:color="000000"/>
              <w:left w:val="single" w:sz="4" w:space="0" w:color="000000"/>
              <w:bottom w:val="single" w:sz="4" w:space="0" w:color="000000"/>
              <w:right w:val="single" w:sz="4" w:space="0" w:color="000000"/>
            </w:tcBorders>
          </w:tcPr>
          <w:p w14:paraId="5B90E8AA" w14:textId="46B56672" w:rsidR="00342EF5" w:rsidRDefault="0021730F">
            <w:pPr>
              <w:ind w:left="3"/>
            </w:pPr>
            <w:r>
              <w:rPr>
                <w:rFonts w:ascii="Arial" w:eastAsia="Arial" w:hAnsi="Arial" w:cs="Arial"/>
                <w:color w:val="0D0D0D"/>
              </w:rPr>
              <w:t xml:space="preserve">SSP accredited programme funded and implemented with the full training and CPD package from Ruth Miskins for all staff. </w:t>
            </w:r>
            <w:r w:rsidR="00D51A2F">
              <w:rPr>
                <w:rFonts w:ascii="Arial" w:eastAsia="Arial" w:hAnsi="Arial" w:cs="Arial"/>
                <w:color w:val="0D0D0D"/>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613AA2CA" w14:textId="77777777" w:rsidR="00342EF5" w:rsidRDefault="00D51A2F">
            <w:r>
              <w:rPr>
                <w:rFonts w:ascii="Arial" w:eastAsia="Arial" w:hAnsi="Arial" w:cs="Arial"/>
                <w:color w:val="0D0D0D"/>
              </w:rPr>
              <w:t xml:space="preserve">1,2,4 </w:t>
            </w:r>
          </w:p>
        </w:tc>
      </w:tr>
      <w:tr w:rsidR="00535F53" w14:paraId="2C3974AB" w14:textId="77777777" w:rsidTr="001B1E67">
        <w:trPr>
          <w:trHeight w:val="951"/>
        </w:trPr>
        <w:tc>
          <w:tcPr>
            <w:tcW w:w="2688" w:type="dxa"/>
            <w:tcBorders>
              <w:top w:val="single" w:sz="4" w:space="0" w:color="000000"/>
              <w:left w:val="single" w:sz="4" w:space="0" w:color="000000"/>
              <w:bottom w:val="single" w:sz="4" w:space="0" w:color="000000"/>
              <w:right w:val="single" w:sz="4" w:space="0" w:color="000000"/>
            </w:tcBorders>
          </w:tcPr>
          <w:p w14:paraId="60476281" w14:textId="45A82848" w:rsidR="00535F53" w:rsidRPr="00535F53" w:rsidRDefault="00535F53">
            <w:pPr>
              <w:spacing w:after="40"/>
              <w:ind w:left="3"/>
              <w:rPr>
                <w:rFonts w:ascii="Arial" w:eastAsia="Arial" w:hAnsi="Arial" w:cs="Arial"/>
                <w:color w:val="0D0D0D"/>
              </w:rPr>
            </w:pPr>
            <w:r w:rsidRPr="00535F53">
              <w:rPr>
                <w:rFonts w:ascii="Arial" w:eastAsia="Arial" w:hAnsi="Arial" w:cs="Arial"/>
                <w:color w:val="0D0D0D"/>
              </w:rPr>
              <w:t xml:space="preserve">Music Provision through visiting teacher service provision </w:t>
            </w:r>
            <w:r w:rsidR="001B1E67">
              <w:rPr>
                <w:rFonts w:ascii="Arial" w:eastAsia="Arial" w:hAnsi="Arial" w:cs="Arial"/>
                <w:color w:val="0D0D0D"/>
              </w:rPr>
              <w:t>(£</w:t>
            </w:r>
            <w:r w:rsidR="00F44954">
              <w:rPr>
                <w:rFonts w:ascii="Arial" w:eastAsia="Arial" w:hAnsi="Arial" w:cs="Arial"/>
                <w:color w:val="0D0D0D"/>
              </w:rPr>
              <w:t>5</w:t>
            </w:r>
            <w:r w:rsidR="005B38F7">
              <w:rPr>
                <w:rFonts w:ascii="Arial" w:eastAsia="Arial" w:hAnsi="Arial" w:cs="Arial"/>
                <w:color w:val="0D0D0D"/>
              </w:rPr>
              <w:t>0</w:t>
            </w:r>
            <w:r w:rsidR="001B1E67">
              <w:rPr>
                <w:rFonts w:ascii="Arial" w:eastAsia="Arial" w:hAnsi="Arial" w:cs="Arial"/>
                <w:color w:val="0D0D0D"/>
              </w:rPr>
              <w:t xml:space="preserve">00) </w:t>
            </w:r>
            <w:r w:rsidR="003720AF">
              <w:rPr>
                <w:rFonts w:ascii="Arial" w:eastAsia="Arial" w:hAnsi="Arial" w:cs="Arial"/>
                <w:color w:val="0D0D0D"/>
              </w:rPr>
              <w:t>&amp; Resources to improve outcomes (4000)</w:t>
            </w:r>
          </w:p>
        </w:tc>
        <w:tc>
          <w:tcPr>
            <w:tcW w:w="4255" w:type="dxa"/>
            <w:tcBorders>
              <w:top w:val="single" w:sz="4" w:space="0" w:color="000000"/>
              <w:left w:val="single" w:sz="4" w:space="0" w:color="000000"/>
              <w:bottom w:val="single" w:sz="4" w:space="0" w:color="000000"/>
              <w:right w:val="single" w:sz="4" w:space="0" w:color="000000"/>
            </w:tcBorders>
          </w:tcPr>
          <w:p w14:paraId="2D9AE10E" w14:textId="77777777" w:rsidR="00535F53" w:rsidRDefault="001B1E67">
            <w:pPr>
              <w:ind w:left="3"/>
              <w:rPr>
                <w:rFonts w:ascii="Arial" w:eastAsia="Arial" w:hAnsi="Arial" w:cs="Arial"/>
                <w:color w:val="0D0D0D"/>
              </w:rPr>
            </w:pPr>
            <w:r>
              <w:rPr>
                <w:rFonts w:ascii="Arial" w:eastAsia="Arial" w:hAnsi="Arial" w:cs="Arial"/>
                <w:color w:val="0D0D0D"/>
              </w:rPr>
              <w:t>Provision for learners to access Music from specialist visiting teacher</w:t>
            </w:r>
          </w:p>
        </w:tc>
        <w:tc>
          <w:tcPr>
            <w:tcW w:w="2543" w:type="dxa"/>
            <w:tcBorders>
              <w:top w:val="single" w:sz="4" w:space="0" w:color="000000"/>
              <w:left w:val="single" w:sz="4" w:space="0" w:color="000000"/>
              <w:bottom w:val="single" w:sz="4" w:space="0" w:color="000000"/>
              <w:right w:val="single" w:sz="4" w:space="0" w:color="000000"/>
            </w:tcBorders>
          </w:tcPr>
          <w:p w14:paraId="29B8A909" w14:textId="77777777" w:rsidR="00535F53" w:rsidRDefault="00745C76">
            <w:pPr>
              <w:rPr>
                <w:rFonts w:ascii="Arial" w:eastAsia="Arial" w:hAnsi="Arial" w:cs="Arial"/>
                <w:color w:val="0D0D0D"/>
              </w:rPr>
            </w:pPr>
            <w:r>
              <w:rPr>
                <w:rFonts w:ascii="Arial" w:eastAsia="Arial" w:hAnsi="Arial" w:cs="Arial"/>
                <w:color w:val="0D0D0D"/>
              </w:rPr>
              <w:t>3, 4</w:t>
            </w:r>
          </w:p>
        </w:tc>
      </w:tr>
    </w:tbl>
    <w:p w14:paraId="333D9904" w14:textId="77777777" w:rsidR="00342EF5" w:rsidRDefault="00D51A2F">
      <w:pPr>
        <w:spacing w:after="127"/>
      </w:pPr>
      <w:r>
        <w:rPr>
          <w:rFonts w:ascii="Arial" w:eastAsia="Arial" w:hAnsi="Arial" w:cs="Arial"/>
          <w:color w:val="0D0D0D"/>
          <w:sz w:val="24"/>
        </w:rPr>
        <w:t xml:space="preserve"> </w:t>
      </w:r>
    </w:p>
    <w:p w14:paraId="5D240093" w14:textId="6A0CFEDF" w:rsidR="00342EF5" w:rsidRDefault="00D51A2F">
      <w:pPr>
        <w:pStyle w:val="Heading3"/>
        <w:ind w:left="-5" w:right="5"/>
      </w:pPr>
      <w:r>
        <w:t xml:space="preserve">Targeted academic support (for example, tutoring, one-to-one support structured </w:t>
      </w:r>
      <w:proofErr w:type="gramStart"/>
      <w:r>
        <w:t xml:space="preserve">interventions)  </w:t>
      </w:r>
      <w:r>
        <w:rPr>
          <w:b w:val="0"/>
          <w:color w:val="0D0D0D"/>
          <w:sz w:val="24"/>
        </w:rPr>
        <w:t>Budgeted</w:t>
      </w:r>
      <w:proofErr w:type="gramEnd"/>
      <w:r>
        <w:rPr>
          <w:b w:val="0"/>
          <w:color w:val="0D0D0D"/>
          <w:sz w:val="24"/>
        </w:rPr>
        <w:t xml:space="preserve"> cost: </w:t>
      </w:r>
      <w:r w:rsidRPr="006E0CB9">
        <w:rPr>
          <w:color w:val="0D0D0D"/>
          <w:sz w:val="24"/>
          <w:u w:val="single"/>
        </w:rPr>
        <w:t>£</w:t>
      </w:r>
      <w:r w:rsidR="000C1540">
        <w:rPr>
          <w:color w:val="0D0D0D"/>
          <w:sz w:val="24"/>
          <w:u w:val="single"/>
        </w:rPr>
        <w:t>78,8</w:t>
      </w:r>
      <w:r w:rsidR="006E0CB9" w:rsidRPr="006E0CB9">
        <w:rPr>
          <w:color w:val="0D0D0D"/>
          <w:sz w:val="24"/>
          <w:u w:val="single"/>
        </w:rPr>
        <w:t>00</w:t>
      </w:r>
      <w:r>
        <w:rPr>
          <w:b w:val="0"/>
          <w:color w:val="0D0D0D"/>
          <w:sz w:val="24"/>
        </w:rPr>
        <w:t xml:space="preserve"> </w:t>
      </w:r>
    </w:p>
    <w:tbl>
      <w:tblPr>
        <w:tblStyle w:val="TableGrid"/>
        <w:tblW w:w="9486" w:type="dxa"/>
        <w:tblInd w:w="7" w:type="dxa"/>
        <w:tblCellMar>
          <w:top w:w="14" w:type="dxa"/>
          <w:left w:w="108" w:type="dxa"/>
          <w:right w:w="115" w:type="dxa"/>
        </w:tblCellMar>
        <w:tblLook w:val="04A0" w:firstRow="1" w:lastRow="0" w:firstColumn="1" w:lastColumn="0" w:noHBand="0" w:noVBand="1"/>
      </w:tblPr>
      <w:tblGrid>
        <w:gridCol w:w="2688"/>
        <w:gridCol w:w="4255"/>
        <w:gridCol w:w="2543"/>
      </w:tblGrid>
      <w:tr w:rsidR="00342EF5" w14:paraId="363E99EC" w14:textId="77777777" w:rsidTr="00B55FFD">
        <w:trPr>
          <w:trHeight w:val="957"/>
        </w:trPr>
        <w:tc>
          <w:tcPr>
            <w:tcW w:w="2688" w:type="dxa"/>
            <w:tcBorders>
              <w:top w:val="single" w:sz="4" w:space="0" w:color="000000"/>
              <w:left w:val="single" w:sz="4" w:space="0" w:color="000000"/>
              <w:bottom w:val="single" w:sz="4" w:space="0" w:color="000000"/>
              <w:right w:val="single" w:sz="4" w:space="0" w:color="000000"/>
            </w:tcBorders>
            <w:shd w:val="clear" w:color="auto" w:fill="D8E2E9"/>
          </w:tcPr>
          <w:p w14:paraId="4936E43D" w14:textId="77777777" w:rsidR="00342EF5" w:rsidRDefault="00D51A2F">
            <w:pPr>
              <w:ind w:left="58"/>
            </w:pPr>
            <w:r>
              <w:rPr>
                <w:rFonts w:ascii="Arial" w:eastAsia="Arial" w:hAnsi="Arial" w:cs="Arial"/>
                <w:b/>
                <w:color w:val="0D0D0D"/>
                <w:sz w:val="24"/>
              </w:rPr>
              <w:t xml:space="preserve">Activity </w:t>
            </w:r>
          </w:p>
        </w:tc>
        <w:tc>
          <w:tcPr>
            <w:tcW w:w="4255" w:type="dxa"/>
            <w:tcBorders>
              <w:top w:val="single" w:sz="4" w:space="0" w:color="000000"/>
              <w:left w:val="single" w:sz="4" w:space="0" w:color="000000"/>
              <w:bottom w:val="single" w:sz="4" w:space="0" w:color="000000"/>
              <w:right w:val="single" w:sz="4" w:space="0" w:color="000000"/>
            </w:tcBorders>
            <w:shd w:val="clear" w:color="auto" w:fill="D8E2E9"/>
          </w:tcPr>
          <w:p w14:paraId="59DED405" w14:textId="77777777" w:rsidR="00342EF5" w:rsidRDefault="00D51A2F">
            <w:pPr>
              <w:ind w:left="59"/>
            </w:pPr>
            <w:r>
              <w:rPr>
                <w:rFonts w:ascii="Arial" w:eastAsia="Arial" w:hAnsi="Arial" w:cs="Arial"/>
                <w:b/>
                <w:color w:val="0D0D0D"/>
                <w:sz w:val="24"/>
              </w:rPr>
              <w:t xml:space="preserve">Evidence that supports this approach </w:t>
            </w:r>
          </w:p>
        </w:tc>
        <w:tc>
          <w:tcPr>
            <w:tcW w:w="2543" w:type="dxa"/>
            <w:tcBorders>
              <w:top w:val="single" w:sz="4" w:space="0" w:color="000000"/>
              <w:left w:val="single" w:sz="4" w:space="0" w:color="000000"/>
              <w:bottom w:val="single" w:sz="4" w:space="0" w:color="000000"/>
              <w:right w:val="single" w:sz="4" w:space="0" w:color="000000"/>
            </w:tcBorders>
            <w:shd w:val="clear" w:color="auto" w:fill="D8E2E9"/>
          </w:tcPr>
          <w:p w14:paraId="5478B82E" w14:textId="77777777" w:rsidR="00342EF5" w:rsidRDefault="00D51A2F">
            <w:pPr>
              <w:ind w:left="58"/>
            </w:pPr>
            <w:r>
              <w:rPr>
                <w:rFonts w:ascii="Arial" w:eastAsia="Arial" w:hAnsi="Arial" w:cs="Arial"/>
                <w:b/>
                <w:color w:val="0D0D0D"/>
                <w:sz w:val="24"/>
              </w:rPr>
              <w:t xml:space="preserve">Challenge number(s) addressed </w:t>
            </w:r>
          </w:p>
        </w:tc>
      </w:tr>
      <w:tr w:rsidR="00342EF5" w14:paraId="2AC96F83" w14:textId="77777777" w:rsidTr="00B55FFD">
        <w:trPr>
          <w:trHeight w:val="1261"/>
        </w:trPr>
        <w:tc>
          <w:tcPr>
            <w:tcW w:w="2688" w:type="dxa"/>
            <w:tcBorders>
              <w:top w:val="single" w:sz="4" w:space="0" w:color="000000"/>
              <w:left w:val="single" w:sz="4" w:space="0" w:color="000000"/>
              <w:bottom w:val="single" w:sz="4" w:space="0" w:color="000000"/>
              <w:right w:val="single" w:sz="4" w:space="0" w:color="000000"/>
            </w:tcBorders>
          </w:tcPr>
          <w:p w14:paraId="1AA3CB14" w14:textId="50558EF2" w:rsidR="00342EF5" w:rsidRDefault="00D51A2F">
            <w:pPr>
              <w:spacing w:after="29" w:line="268" w:lineRule="auto"/>
              <w:ind w:left="58"/>
            </w:pPr>
            <w:r>
              <w:rPr>
                <w:rFonts w:ascii="Arial" w:eastAsia="Arial" w:hAnsi="Arial" w:cs="Arial"/>
                <w:color w:val="0D0D0D"/>
              </w:rPr>
              <w:t xml:space="preserve">Phonics intervention in </w:t>
            </w:r>
            <w:proofErr w:type="gramStart"/>
            <w:r>
              <w:rPr>
                <w:rFonts w:ascii="Arial" w:eastAsia="Arial" w:hAnsi="Arial" w:cs="Arial"/>
                <w:color w:val="0D0D0D"/>
              </w:rPr>
              <w:t xml:space="preserve">EYFS  </w:t>
            </w:r>
            <w:r>
              <w:rPr>
                <w:rFonts w:ascii="Arial" w:eastAsia="Arial" w:hAnsi="Arial" w:cs="Arial"/>
                <w:b/>
                <w:color w:val="0D0D0D"/>
              </w:rPr>
              <w:t>Cost</w:t>
            </w:r>
            <w:proofErr w:type="gramEnd"/>
            <w:r>
              <w:rPr>
                <w:rFonts w:ascii="Arial" w:eastAsia="Arial" w:hAnsi="Arial" w:cs="Arial"/>
                <w:b/>
                <w:color w:val="0D0D0D"/>
              </w:rPr>
              <w:t xml:space="preserve">:  </w:t>
            </w:r>
          </w:p>
          <w:p w14:paraId="18B277AA" w14:textId="6F0057FF" w:rsidR="00342EF5" w:rsidRDefault="00D51A2F">
            <w:pPr>
              <w:tabs>
                <w:tab w:val="right" w:pos="2464"/>
              </w:tabs>
            </w:pPr>
            <w:r>
              <w:rPr>
                <w:rFonts w:ascii="Arial" w:eastAsia="Arial" w:hAnsi="Arial" w:cs="Arial"/>
                <w:color w:val="0D0D0D"/>
              </w:rPr>
              <w:t xml:space="preserve">- </w:t>
            </w:r>
            <w:r>
              <w:rPr>
                <w:rFonts w:ascii="Arial" w:eastAsia="Arial" w:hAnsi="Arial" w:cs="Arial"/>
                <w:color w:val="0D0D0D"/>
              </w:rPr>
              <w:tab/>
            </w:r>
            <w:r>
              <w:rPr>
                <w:rFonts w:ascii="Arial" w:eastAsia="Arial" w:hAnsi="Arial" w:cs="Arial"/>
                <w:b/>
                <w:color w:val="0D0D0D"/>
              </w:rPr>
              <w:t xml:space="preserve">1 x 28hrs - </w:t>
            </w:r>
            <w:r w:rsidRPr="00C37898">
              <w:rPr>
                <w:rFonts w:ascii="Arial" w:eastAsia="Arial" w:hAnsi="Arial" w:cs="Arial"/>
                <w:b/>
                <w:color w:val="0D0D0D"/>
              </w:rPr>
              <w:t>£</w:t>
            </w:r>
            <w:r w:rsidR="00320676">
              <w:rPr>
                <w:rFonts w:ascii="Arial" w:eastAsia="Arial" w:hAnsi="Arial" w:cs="Arial"/>
                <w:b/>
                <w:color w:val="0D0D0D"/>
              </w:rPr>
              <w:t>2</w:t>
            </w:r>
            <w:r w:rsidR="000C1540">
              <w:rPr>
                <w:rFonts w:ascii="Arial" w:eastAsia="Arial" w:hAnsi="Arial" w:cs="Arial"/>
                <w:b/>
                <w:color w:val="0D0D0D"/>
              </w:rPr>
              <w:t>2,7</w:t>
            </w:r>
            <w:r w:rsidR="00320676">
              <w:rPr>
                <w:rFonts w:ascii="Arial" w:eastAsia="Arial" w:hAnsi="Arial" w:cs="Arial"/>
                <w:b/>
                <w:color w:val="0D0D0D"/>
              </w:rPr>
              <w:t>00</w:t>
            </w:r>
          </w:p>
        </w:tc>
        <w:tc>
          <w:tcPr>
            <w:tcW w:w="4255" w:type="dxa"/>
            <w:tcBorders>
              <w:top w:val="single" w:sz="4" w:space="0" w:color="000000"/>
              <w:left w:val="single" w:sz="4" w:space="0" w:color="000000"/>
              <w:bottom w:val="single" w:sz="4" w:space="0" w:color="000000"/>
              <w:right w:val="single" w:sz="4" w:space="0" w:color="000000"/>
            </w:tcBorders>
          </w:tcPr>
          <w:p w14:paraId="11A56D7B" w14:textId="77777777" w:rsidR="00342EF5" w:rsidRDefault="00D51A2F">
            <w:pPr>
              <w:ind w:left="59"/>
              <w:rPr>
                <w:rFonts w:ascii="Arial" w:eastAsia="Arial" w:hAnsi="Arial" w:cs="Arial"/>
                <w:color w:val="0D0D0D"/>
              </w:rPr>
            </w:pPr>
            <w:r>
              <w:rPr>
                <w:rFonts w:ascii="Arial" w:eastAsia="Arial" w:hAnsi="Arial" w:cs="Arial"/>
                <w:color w:val="0D0D0D"/>
              </w:rPr>
              <w:t xml:space="preserve">EEF: 7+ months additional progress </w:t>
            </w:r>
          </w:p>
          <w:p w14:paraId="18D9005C" w14:textId="77777777" w:rsidR="000C1540" w:rsidRDefault="000C1540">
            <w:pPr>
              <w:ind w:left="59"/>
            </w:pPr>
          </w:p>
          <w:p w14:paraId="1265CE6B" w14:textId="071F16FD" w:rsidR="006027AE" w:rsidRDefault="006027AE">
            <w:pPr>
              <w:ind w:left="59"/>
            </w:pPr>
            <w:r>
              <w:t>Member of Read, Write Inc trained in 202</w:t>
            </w:r>
            <w:r w:rsidR="000C1540">
              <w:t>5</w:t>
            </w:r>
            <w:r>
              <w:t>/2</w:t>
            </w:r>
            <w:r w:rsidR="000C1540">
              <w:t>6. Updated training and maternity cover teacher trained.</w:t>
            </w:r>
          </w:p>
          <w:p w14:paraId="66ACA454" w14:textId="77777777" w:rsidR="007D7ADB" w:rsidRDefault="007D7ADB">
            <w:pPr>
              <w:ind w:left="59"/>
            </w:pPr>
          </w:p>
        </w:tc>
        <w:tc>
          <w:tcPr>
            <w:tcW w:w="2543" w:type="dxa"/>
            <w:tcBorders>
              <w:top w:val="single" w:sz="4" w:space="0" w:color="000000"/>
              <w:left w:val="single" w:sz="4" w:space="0" w:color="000000"/>
              <w:bottom w:val="single" w:sz="4" w:space="0" w:color="000000"/>
              <w:right w:val="single" w:sz="4" w:space="0" w:color="000000"/>
            </w:tcBorders>
          </w:tcPr>
          <w:p w14:paraId="082912F8" w14:textId="77777777" w:rsidR="00342EF5" w:rsidRDefault="00D51A2F">
            <w:pPr>
              <w:ind w:left="58"/>
            </w:pPr>
            <w:r>
              <w:rPr>
                <w:rFonts w:ascii="Arial" w:eastAsia="Arial" w:hAnsi="Arial" w:cs="Arial"/>
                <w:color w:val="0D0D0D"/>
              </w:rPr>
              <w:lastRenderedPageBreak/>
              <w:t xml:space="preserve">1, 2, 3 </w:t>
            </w:r>
          </w:p>
        </w:tc>
      </w:tr>
      <w:tr w:rsidR="00342EF5" w14:paraId="2A6FDEEA" w14:textId="77777777" w:rsidTr="00B55FFD">
        <w:trPr>
          <w:trHeight w:val="3913"/>
        </w:trPr>
        <w:tc>
          <w:tcPr>
            <w:tcW w:w="2688" w:type="dxa"/>
            <w:tcBorders>
              <w:top w:val="single" w:sz="4" w:space="0" w:color="000000"/>
              <w:left w:val="single" w:sz="4" w:space="0" w:color="000000"/>
              <w:bottom w:val="single" w:sz="4" w:space="0" w:color="000000"/>
              <w:right w:val="single" w:sz="4" w:space="0" w:color="000000"/>
            </w:tcBorders>
          </w:tcPr>
          <w:p w14:paraId="0CC7D001" w14:textId="77777777" w:rsidR="00342EF5" w:rsidRDefault="00D51A2F">
            <w:pPr>
              <w:spacing w:after="62" w:line="239" w:lineRule="auto"/>
              <w:ind w:left="58"/>
            </w:pPr>
            <w:r>
              <w:rPr>
                <w:rFonts w:ascii="Arial" w:eastAsia="Arial" w:hAnsi="Arial" w:cs="Arial"/>
                <w:color w:val="0D0D0D"/>
              </w:rPr>
              <w:t xml:space="preserve">Focused intervention (small group and 1:1 sessions) in Reading/Phonics, Writing </w:t>
            </w:r>
            <w:r w:rsidRPr="000120D5">
              <w:rPr>
                <w:rFonts w:ascii="Arial" w:eastAsia="Arial" w:hAnsi="Arial" w:cs="Arial"/>
                <w:color w:val="auto"/>
              </w:rPr>
              <w:t xml:space="preserve">and Maths provided by </w:t>
            </w:r>
            <w:r w:rsidRPr="000120D5">
              <w:rPr>
                <w:rFonts w:ascii="Arial" w:eastAsia="Arial" w:hAnsi="Arial" w:cs="Arial"/>
                <w:b/>
                <w:color w:val="auto"/>
              </w:rPr>
              <w:t>Teaching Assistants</w:t>
            </w:r>
            <w:r w:rsidRPr="000120D5">
              <w:rPr>
                <w:rFonts w:ascii="Arial" w:eastAsia="Arial" w:hAnsi="Arial" w:cs="Arial"/>
                <w:color w:val="auto"/>
              </w:rPr>
              <w:t xml:space="preserve"> in all Phase Teams. </w:t>
            </w:r>
          </w:p>
          <w:p w14:paraId="688380EA" w14:textId="77777777" w:rsidR="00342EF5" w:rsidRDefault="00D51A2F">
            <w:pPr>
              <w:spacing w:after="38"/>
              <w:ind w:left="58"/>
            </w:pPr>
            <w:r>
              <w:rPr>
                <w:rFonts w:ascii="Arial" w:eastAsia="Arial" w:hAnsi="Arial" w:cs="Arial"/>
                <w:b/>
                <w:color w:val="0D0D0D"/>
              </w:rPr>
              <w:t xml:space="preserve">Cost:  </w:t>
            </w:r>
          </w:p>
          <w:p w14:paraId="17F586F3" w14:textId="77777777" w:rsidR="00342EF5" w:rsidRDefault="00D51A2F">
            <w:pPr>
              <w:tabs>
                <w:tab w:val="center" w:pos="912"/>
              </w:tabs>
            </w:pPr>
            <w:r>
              <w:rPr>
                <w:rFonts w:ascii="Arial" w:eastAsia="Arial" w:hAnsi="Arial" w:cs="Arial"/>
                <w:color w:val="0D0D0D"/>
              </w:rPr>
              <w:t xml:space="preserve">- </w:t>
            </w:r>
            <w:r>
              <w:rPr>
                <w:rFonts w:ascii="Arial" w:eastAsia="Arial" w:hAnsi="Arial" w:cs="Arial"/>
                <w:color w:val="0D0D0D"/>
              </w:rPr>
              <w:tab/>
            </w:r>
            <w:r w:rsidR="001B1E67">
              <w:rPr>
                <w:rFonts w:ascii="Arial" w:eastAsia="Arial" w:hAnsi="Arial" w:cs="Arial"/>
                <w:b/>
                <w:color w:val="0D0D0D"/>
              </w:rPr>
              <w:t>2</w:t>
            </w:r>
            <w:r>
              <w:rPr>
                <w:rFonts w:ascii="Arial" w:eastAsia="Arial" w:hAnsi="Arial" w:cs="Arial"/>
                <w:b/>
                <w:color w:val="0D0D0D"/>
              </w:rPr>
              <w:t xml:space="preserve"> x 28hrs </w:t>
            </w:r>
          </w:p>
          <w:p w14:paraId="4146C802" w14:textId="77777777" w:rsidR="00342EF5" w:rsidRDefault="00D51A2F">
            <w:pPr>
              <w:ind w:left="212"/>
              <w:jc w:val="center"/>
            </w:pPr>
            <w:r>
              <w:rPr>
                <w:rFonts w:ascii="Arial" w:eastAsia="Arial" w:hAnsi="Arial" w:cs="Arial"/>
                <w:b/>
                <w:color w:val="0D0D0D"/>
              </w:rPr>
              <w:t>Intervention TAs-</w:t>
            </w:r>
          </w:p>
          <w:p w14:paraId="5373C340" w14:textId="435E4AE5" w:rsidR="00342EF5" w:rsidRDefault="00D51A2F">
            <w:pPr>
              <w:spacing w:after="38"/>
              <w:ind w:left="432"/>
              <w:rPr>
                <w:rFonts w:ascii="Arial" w:eastAsia="Arial" w:hAnsi="Arial" w:cs="Arial"/>
                <w:color w:val="0D0D0D"/>
              </w:rPr>
            </w:pPr>
            <w:r w:rsidRPr="00C37898">
              <w:rPr>
                <w:rFonts w:ascii="Arial" w:eastAsia="Arial" w:hAnsi="Arial" w:cs="Arial"/>
                <w:b/>
                <w:color w:val="0D0D0D"/>
              </w:rPr>
              <w:t>£</w:t>
            </w:r>
            <w:r w:rsidR="001B1E67" w:rsidRPr="00C37898">
              <w:rPr>
                <w:rFonts w:ascii="Arial" w:eastAsia="Arial" w:hAnsi="Arial" w:cs="Arial"/>
                <w:b/>
                <w:color w:val="0D0D0D"/>
              </w:rPr>
              <w:t>4</w:t>
            </w:r>
            <w:r w:rsidR="000C1540">
              <w:rPr>
                <w:rFonts w:ascii="Arial" w:eastAsia="Arial" w:hAnsi="Arial" w:cs="Arial"/>
                <w:b/>
                <w:color w:val="0D0D0D"/>
              </w:rPr>
              <w:t>5</w:t>
            </w:r>
            <w:r w:rsidR="001B1E67" w:rsidRPr="00C37898">
              <w:rPr>
                <w:rFonts w:ascii="Arial" w:eastAsia="Arial" w:hAnsi="Arial" w:cs="Arial"/>
                <w:b/>
                <w:color w:val="0D0D0D"/>
              </w:rPr>
              <w:t>,</w:t>
            </w:r>
            <w:r w:rsidR="000C1540">
              <w:rPr>
                <w:rFonts w:ascii="Arial" w:eastAsia="Arial" w:hAnsi="Arial" w:cs="Arial"/>
                <w:b/>
                <w:color w:val="0D0D0D"/>
              </w:rPr>
              <w:t>4</w:t>
            </w:r>
            <w:r w:rsidR="001B1E67" w:rsidRPr="00C37898">
              <w:rPr>
                <w:rFonts w:ascii="Arial" w:eastAsia="Arial" w:hAnsi="Arial" w:cs="Arial"/>
                <w:b/>
                <w:color w:val="0D0D0D"/>
              </w:rPr>
              <w:t>00</w:t>
            </w:r>
          </w:p>
          <w:p w14:paraId="1B1655E1" w14:textId="77777777" w:rsidR="00342EF5" w:rsidRDefault="00342EF5">
            <w:pPr>
              <w:spacing w:after="40"/>
            </w:pPr>
          </w:p>
          <w:p w14:paraId="42E9543B" w14:textId="77777777" w:rsidR="00342EF5" w:rsidRDefault="00D51A2F">
            <w:pPr>
              <w:ind w:left="432"/>
            </w:pPr>
            <w:r>
              <w:rPr>
                <w:rFonts w:ascii="Arial" w:eastAsia="Arial" w:hAnsi="Arial" w:cs="Arial"/>
                <w:color w:val="0D0D0D"/>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0C513DD1" w14:textId="77777777" w:rsidR="00342EF5" w:rsidRDefault="00D51A2F">
            <w:pPr>
              <w:ind w:left="59" w:right="21"/>
              <w:rPr>
                <w:rFonts w:ascii="Arial" w:eastAsia="Arial" w:hAnsi="Arial" w:cs="Arial"/>
                <w:color w:val="0D0D0D"/>
              </w:rPr>
            </w:pPr>
            <w:r>
              <w:rPr>
                <w:rFonts w:ascii="Arial" w:eastAsia="Arial" w:hAnsi="Arial" w:cs="Arial"/>
                <w:color w:val="0D0D0D"/>
              </w:rPr>
              <w:t xml:space="preserve">School based and EEF evidence: Focused intervention based on identified pupil need, incorporating adult modelling, ongoing assessment and immediate feedback has been effective in improving progress in Phonics, Reading, Writing and Maths. </w:t>
            </w:r>
          </w:p>
          <w:p w14:paraId="23BD415C" w14:textId="77777777" w:rsidR="007D7ADB" w:rsidRDefault="007D7ADB">
            <w:pPr>
              <w:ind w:left="59" w:right="21"/>
            </w:pPr>
          </w:p>
          <w:p w14:paraId="2E81365F" w14:textId="77777777" w:rsidR="007D7ADB" w:rsidRDefault="007D7ADB" w:rsidP="001B1E67">
            <w:pPr>
              <w:ind w:left="59" w:right="21"/>
            </w:pPr>
          </w:p>
        </w:tc>
        <w:tc>
          <w:tcPr>
            <w:tcW w:w="2543" w:type="dxa"/>
            <w:tcBorders>
              <w:top w:val="single" w:sz="4" w:space="0" w:color="000000"/>
              <w:left w:val="single" w:sz="4" w:space="0" w:color="000000"/>
              <w:bottom w:val="single" w:sz="4" w:space="0" w:color="000000"/>
              <w:right w:val="single" w:sz="4" w:space="0" w:color="000000"/>
            </w:tcBorders>
          </w:tcPr>
          <w:p w14:paraId="2E0FAD16" w14:textId="77777777" w:rsidR="00342EF5" w:rsidRDefault="00D51A2F">
            <w:pPr>
              <w:ind w:left="58"/>
            </w:pPr>
            <w:r>
              <w:rPr>
                <w:rFonts w:ascii="Arial" w:eastAsia="Arial" w:hAnsi="Arial" w:cs="Arial"/>
                <w:color w:val="0D0D0D"/>
              </w:rPr>
              <w:t xml:space="preserve">1, 2 </w:t>
            </w:r>
          </w:p>
        </w:tc>
      </w:tr>
      <w:tr w:rsidR="009C09B0" w14:paraId="1FF13940" w14:textId="77777777" w:rsidTr="00B55FFD">
        <w:trPr>
          <w:trHeight w:val="1457"/>
        </w:trPr>
        <w:tc>
          <w:tcPr>
            <w:tcW w:w="2688" w:type="dxa"/>
            <w:tcBorders>
              <w:top w:val="single" w:sz="4" w:space="0" w:color="000000"/>
              <w:left w:val="single" w:sz="4" w:space="0" w:color="000000"/>
              <w:bottom w:val="single" w:sz="4" w:space="0" w:color="000000"/>
              <w:right w:val="single" w:sz="4" w:space="0" w:color="000000"/>
            </w:tcBorders>
          </w:tcPr>
          <w:p w14:paraId="20C77A25" w14:textId="58A6CDCE" w:rsidR="009C09B0" w:rsidRPr="001111BF" w:rsidRDefault="009C09B0">
            <w:pPr>
              <w:ind w:left="58"/>
              <w:rPr>
                <w:rFonts w:ascii="Arial" w:eastAsia="Arial" w:hAnsi="Arial" w:cs="Arial"/>
                <w:color w:val="0D0D0D"/>
              </w:rPr>
            </w:pPr>
            <w:r w:rsidRPr="001111BF">
              <w:rPr>
                <w:rFonts w:ascii="Arial" w:eastAsia="Arial" w:hAnsi="Arial" w:cs="Arial"/>
                <w:color w:val="0D0D0D"/>
              </w:rPr>
              <w:t>Standardisation of assessments and interventions (202</w:t>
            </w:r>
            <w:r w:rsidR="000C1540">
              <w:rPr>
                <w:rFonts w:ascii="Arial" w:eastAsia="Arial" w:hAnsi="Arial" w:cs="Arial"/>
                <w:color w:val="0D0D0D"/>
              </w:rPr>
              <w:t>5</w:t>
            </w:r>
            <w:r w:rsidRPr="001111BF">
              <w:rPr>
                <w:rFonts w:ascii="Arial" w:eastAsia="Arial" w:hAnsi="Arial" w:cs="Arial"/>
                <w:color w:val="0D0D0D"/>
              </w:rPr>
              <w:t>/2</w:t>
            </w:r>
            <w:r w:rsidR="000C1540">
              <w:rPr>
                <w:rFonts w:ascii="Arial" w:eastAsia="Arial" w:hAnsi="Arial" w:cs="Arial"/>
                <w:color w:val="0D0D0D"/>
              </w:rPr>
              <w:t>6</w:t>
            </w:r>
            <w:r w:rsidRPr="001111BF">
              <w:rPr>
                <w:rFonts w:ascii="Arial" w:eastAsia="Arial" w:hAnsi="Arial" w:cs="Arial"/>
                <w:color w:val="0D0D0D"/>
              </w:rPr>
              <w:t xml:space="preserve">) </w:t>
            </w:r>
          </w:p>
          <w:p w14:paraId="1FA5ADB1" w14:textId="77777777" w:rsidR="009C09B0" w:rsidRPr="001111BF" w:rsidRDefault="009C09B0">
            <w:pPr>
              <w:ind w:left="58"/>
              <w:rPr>
                <w:rFonts w:ascii="Arial" w:eastAsia="Arial" w:hAnsi="Arial" w:cs="Arial"/>
                <w:color w:val="0D0D0D"/>
              </w:rPr>
            </w:pPr>
          </w:p>
          <w:p w14:paraId="32052762" w14:textId="77777777" w:rsidR="009C09B0" w:rsidRPr="001111BF" w:rsidRDefault="009C09B0" w:rsidP="009C09B0">
            <w:pPr>
              <w:rPr>
                <w:rFonts w:ascii="Arial" w:eastAsia="Arial" w:hAnsi="Arial" w:cs="Arial"/>
                <w:color w:val="0D0D0D"/>
              </w:rPr>
            </w:pPr>
            <w:r w:rsidRPr="001111BF">
              <w:rPr>
                <w:rFonts w:ascii="Arial" w:eastAsia="Arial" w:hAnsi="Arial" w:cs="Arial"/>
                <w:color w:val="0D0D0D"/>
              </w:rPr>
              <w:t>PIXL (£3,500)</w:t>
            </w:r>
          </w:p>
        </w:tc>
        <w:tc>
          <w:tcPr>
            <w:tcW w:w="4255" w:type="dxa"/>
            <w:tcBorders>
              <w:top w:val="single" w:sz="4" w:space="0" w:color="000000"/>
              <w:left w:val="single" w:sz="4" w:space="0" w:color="000000"/>
              <w:bottom w:val="single" w:sz="4" w:space="0" w:color="000000"/>
              <w:right w:val="single" w:sz="4" w:space="0" w:color="000000"/>
            </w:tcBorders>
          </w:tcPr>
          <w:p w14:paraId="0AC4AA67" w14:textId="77777777" w:rsidR="009C09B0" w:rsidRPr="001111BF" w:rsidRDefault="009C09B0">
            <w:r w:rsidRPr="001111BF">
              <w:t xml:space="preserve">As part of review of assessment and interventions standardisation across the Trust, benefit of sharing practice and enabling all teachers and TAs to intervene effectively with the PIXL Therapies </w:t>
            </w:r>
          </w:p>
        </w:tc>
        <w:tc>
          <w:tcPr>
            <w:tcW w:w="2543" w:type="dxa"/>
            <w:tcBorders>
              <w:top w:val="single" w:sz="4" w:space="0" w:color="000000"/>
              <w:left w:val="single" w:sz="4" w:space="0" w:color="000000"/>
              <w:bottom w:val="single" w:sz="4" w:space="0" w:color="000000"/>
              <w:right w:val="single" w:sz="4" w:space="0" w:color="000000"/>
            </w:tcBorders>
          </w:tcPr>
          <w:p w14:paraId="35C9F60E" w14:textId="77777777" w:rsidR="009C09B0" w:rsidRPr="001111BF" w:rsidRDefault="00C37898">
            <w:r w:rsidRPr="001111BF">
              <w:t>1,2,4</w:t>
            </w:r>
          </w:p>
        </w:tc>
      </w:tr>
      <w:tr w:rsidR="00342EF5" w14:paraId="30631513" w14:textId="77777777" w:rsidTr="00A33E86">
        <w:trPr>
          <w:trHeight w:val="3946"/>
        </w:trPr>
        <w:tc>
          <w:tcPr>
            <w:tcW w:w="2688" w:type="dxa"/>
            <w:tcBorders>
              <w:top w:val="single" w:sz="4" w:space="0" w:color="000000"/>
              <w:left w:val="single" w:sz="4" w:space="0" w:color="000000"/>
              <w:bottom w:val="single" w:sz="4" w:space="0" w:color="000000"/>
              <w:right w:val="single" w:sz="4" w:space="0" w:color="000000"/>
            </w:tcBorders>
          </w:tcPr>
          <w:p w14:paraId="042E0EA4" w14:textId="77777777" w:rsidR="00342EF5" w:rsidRDefault="00D51A2F">
            <w:pPr>
              <w:spacing w:after="62" w:line="238" w:lineRule="auto"/>
              <w:ind w:left="58"/>
            </w:pPr>
            <w:r>
              <w:rPr>
                <w:rFonts w:ascii="Arial" w:eastAsia="Arial" w:hAnsi="Arial" w:cs="Arial"/>
                <w:b/>
              </w:rPr>
              <w:t xml:space="preserve">Additional intervention: </w:t>
            </w:r>
          </w:p>
          <w:p w14:paraId="75F45A81" w14:textId="77777777" w:rsidR="00342EF5" w:rsidRDefault="00D51A2F">
            <w:pPr>
              <w:spacing w:after="38"/>
              <w:ind w:left="58"/>
            </w:pPr>
            <w:r>
              <w:rPr>
                <w:rFonts w:ascii="Arial" w:eastAsia="Arial" w:hAnsi="Arial" w:cs="Arial"/>
              </w:rPr>
              <w:t xml:space="preserve">Before &amp; After School  </w:t>
            </w:r>
          </w:p>
          <w:p w14:paraId="3A40F828" w14:textId="77777777" w:rsidR="007D7ADB" w:rsidRDefault="00D51A2F">
            <w:pPr>
              <w:spacing w:after="61"/>
              <w:ind w:left="58"/>
              <w:rPr>
                <w:rFonts w:ascii="Arial" w:eastAsia="Arial" w:hAnsi="Arial" w:cs="Arial"/>
              </w:rPr>
            </w:pPr>
            <w:r>
              <w:rPr>
                <w:rFonts w:ascii="Arial" w:eastAsia="Arial" w:hAnsi="Arial" w:cs="Arial"/>
              </w:rPr>
              <w:t xml:space="preserve">Small group ‘Catch Up’ sessions led by </w:t>
            </w:r>
            <w:r w:rsidR="007D7ADB">
              <w:rPr>
                <w:rFonts w:ascii="Arial" w:eastAsia="Arial" w:hAnsi="Arial" w:cs="Arial"/>
              </w:rPr>
              <w:t xml:space="preserve">Teachers (booster classes – Year 6 and Year 1 Phonics) </w:t>
            </w:r>
          </w:p>
          <w:p w14:paraId="76A911B0" w14:textId="446D384A" w:rsidR="000C1540" w:rsidRDefault="000C1540">
            <w:pPr>
              <w:spacing w:after="61"/>
              <w:ind w:left="58"/>
              <w:rPr>
                <w:rFonts w:ascii="Arial" w:eastAsia="Arial" w:hAnsi="Arial" w:cs="Arial"/>
              </w:rPr>
            </w:pPr>
            <w:r>
              <w:rPr>
                <w:rFonts w:ascii="Arial" w:eastAsia="Arial" w:hAnsi="Arial" w:cs="Arial"/>
              </w:rPr>
              <w:t>Thrive, Lexia Chromebook bundle</w:t>
            </w:r>
          </w:p>
          <w:p w14:paraId="697CE295" w14:textId="77777777" w:rsidR="00342EF5" w:rsidRDefault="00D51A2F" w:rsidP="007D7ADB">
            <w:pPr>
              <w:spacing w:after="62" w:line="238" w:lineRule="auto"/>
            </w:pPr>
            <w:r>
              <w:rPr>
                <w:rFonts w:ascii="Arial" w:eastAsia="Arial" w:hAnsi="Arial" w:cs="Arial"/>
              </w:rPr>
              <w:t xml:space="preserve"> </w:t>
            </w:r>
          </w:p>
          <w:p w14:paraId="770D55FA" w14:textId="52324EA8" w:rsidR="00B55FFD" w:rsidRDefault="00320676" w:rsidP="00B55FFD">
            <w:pPr>
              <w:spacing w:after="32" w:line="267" w:lineRule="auto"/>
              <w:ind w:left="58" w:right="30"/>
              <w:rPr>
                <w:rFonts w:ascii="Arial" w:eastAsia="Arial" w:hAnsi="Arial" w:cs="Arial"/>
              </w:rPr>
            </w:pPr>
            <w:r>
              <w:rPr>
                <w:rFonts w:ascii="Arial" w:eastAsia="Arial" w:hAnsi="Arial" w:cs="Arial"/>
              </w:rPr>
              <w:t>£</w:t>
            </w:r>
            <w:r w:rsidR="000C1540">
              <w:rPr>
                <w:rFonts w:ascii="Arial" w:eastAsia="Arial" w:hAnsi="Arial" w:cs="Arial"/>
              </w:rPr>
              <w:t>7200</w:t>
            </w:r>
          </w:p>
          <w:p w14:paraId="5238C882" w14:textId="77777777" w:rsidR="00342EF5" w:rsidRDefault="00342EF5">
            <w:pPr>
              <w:ind w:left="58"/>
            </w:pPr>
          </w:p>
          <w:p w14:paraId="778EE57A" w14:textId="77777777" w:rsidR="003720AF" w:rsidRDefault="003720AF">
            <w:pPr>
              <w:ind w:left="58"/>
            </w:pPr>
          </w:p>
          <w:p w14:paraId="55034952" w14:textId="77777777" w:rsidR="003720AF" w:rsidRDefault="003720AF">
            <w:pPr>
              <w:ind w:left="58"/>
            </w:pPr>
          </w:p>
          <w:p w14:paraId="52B2917F" w14:textId="77777777" w:rsidR="003720AF" w:rsidRDefault="003720AF">
            <w:pPr>
              <w:ind w:left="58"/>
            </w:pPr>
          </w:p>
          <w:p w14:paraId="223D2C34" w14:textId="77777777" w:rsidR="003720AF" w:rsidRDefault="003720AF">
            <w:pPr>
              <w:ind w:left="58"/>
            </w:pPr>
          </w:p>
          <w:p w14:paraId="5DEC20FD" w14:textId="77777777" w:rsidR="003720AF" w:rsidRDefault="003720AF">
            <w:pPr>
              <w:ind w:left="58"/>
            </w:pPr>
          </w:p>
          <w:p w14:paraId="79A8365D" w14:textId="77777777" w:rsidR="003720AF" w:rsidRDefault="003720AF">
            <w:pPr>
              <w:ind w:left="58"/>
            </w:pPr>
          </w:p>
          <w:p w14:paraId="72717423" w14:textId="77777777" w:rsidR="003720AF" w:rsidRDefault="003720AF">
            <w:pPr>
              <w:ind w:left="58"/>
            </w:pPr>
          </w:p>
          <w:p w14:paraId="4E3E5465" w14:textId="77777777" w:rsidR="003720AF" w:rsidRDefault="003720AF">
            <w:pPr>
              <w:ind w:left="58"/>
            </w:pPr>
          </w:p>
          <w:p w14:paraId="3893EB01" w14:textId="77777777" w:rsidR="003720AF" w:rsidRDefault="003720AF">
            <w:pPr>
              <w:ind w:left="58"/>
            </w:pPr>
          </w:p>
          <w:p w14:paraId="51A408BE" w14:textId="77777777" w:rsidR="003720AF" w:rsidRDefault="003720AF">
            <w:pPr>
              <w:ind w:left="58"/>
            </w:pPr>
          </w:p>
          <w:p w14:paraId="4A987938" w14:textId="77777777" w:rsidR="003720AF" w:rsidRDefault="003720AF">
            <w:pPr>
              <w:ind w:left="58"/>
            </w:pPr>
          </w:p>
          <w:p w14:paraId="03E8B9CB" w14:textId="77777777" w:rsidR="003720AF" w:rsidRDefault="003720AF">
            <w:pPr>
              <w:ind w:left="58"/>
            </w:pPr>
          </w:p>
          <w:p w14:paraId="48071322" w14:textId="77777777" w:rsidR="003720AF" w:rsidRDefault="003720AF">
            <w:pPr>
              <w:ind w:left="58"/>
            </w:pPr>
          </w:p>
          <w:p w14:paraId="0B98FB51" w14:textId="77777777" w:rsidR="003720AF" w:rsidRDefault="003720AF">
            <w:pPr>
              <w:ind w:left="58"/>
            </w:pPr>
          </w:p>
          <w:p w14:paraId="55A84E95" w14:textId="77777777" w:rsidR="003720AF" w:rsidRDefault="003720AF">
            <w:pPr>
              <w:ind w:left="58"/>
            </w:pPr>
          </w:p>
        </w:tc>
        <w:tc>
          <w:tcPr>
            <w:tcW w:w="4255" w:type="dxa"/>
            <w:tcBorders>
              <w:top w:val="single" w:sz="4" w:space="0" w:color="000000"/>
              <w:left w:val="single" w:sz="4" w:space="0" w:color="000000"/>
              <w:bottom w:val="single" w:sz="4" w:space="0" w:color="000000"/>
              <w:right w:val="single" w:sz="4" w:space="0" w:color="000000"/>
            </w:tcBorders>
          </w:tcPr>
          <w:p w14:paraId="34DB8039" w14:textId="77777777" w:rsidR="00342EF5" w:rsidRDefault="00D51A2F">
            <w:pPr>
              <w:ind w:left="58" w:right="21"/>
              <w:rPr>
                <w:rFonts w:ascii="Arial" w:eastAsia="Arial" w:hAnsi="Arial" w:cs="Arial"/>
                <w:color w:val="0D0D0D"/>
              </w:rPr>
            </w:pPr>
            <w:r>
              <w:rPr>
                <w:rFonts w:ascii="Arial" w:eastAsia="Arial" w:hAnsi="Arial" w:cs="Arial"/>
                <w:color w:val="0D0D0D"/>
              </w:rPr>
              <w:t xml:space="preserve">School based and EEF evidence: Focused intervention based on identified pupil need, incorporating adult modelling, ongoing assessment and immediate feedback has been effective in improving progress in Phonics, Reading, Writing and Maths. </w:t>
            </w:r>
          </w:p>
          <w:p w14:paraId="63D2D93B" w14:textId="77777777" w:rsidR="007D7ADB" w:rsidRDefault="007D7ADB">
            <w:pPr>
              <w:ind w:left="58" w:right="21"/>
            </w:pPr>
          </w:p>
          <w:p w14:paraId="2AE49410" w14:textId="77777777" w:rsidR="007D7ADB" w:rsidRDefault="007D7ADB">
            <w:pPr>
              <w:ind w:left="58" w:right="21"/>
            </w:pPr>
          </w:p>
          <w:p w14:paraId="1E10E54F" w14:textId="77777777" w:rsidR="007D7ADB" w:rsidRDefault="007D7ADB">
            <w:pPr>
              <w:ind w:left="58" w:right="21"/>
            </w:pPr>
          </w:p>
          <w:p w14:paraId="0939C3B8" w14:textId="77777777" w:rsidR="007D7ADB" w:rsidRDefault="007D7ADB">
            <w:pPr>
              <w:ind w:left="58" w:right="21"/>
            </w:pPr>
          </w:p>
          <w:p w14:paraId="08163048" w14:textId="77777777" w:rsidR="007D7ADB" w:rsidRDefault="007D7ADB">
            <w:pPr>
              <w:ind w:left="58" w:right="21"/>
            </w:pPr>
          </w:p>
          <w:p w14:paraId="5646E3BE" w14:textId="77777777" w:rsidR="007D7ADB" w:rsidRDefault="007D7ADB">
            <w:pPr>
              <w:ind w:left="58" w:right="21"/>
            </w:pPr>
          </w:p>
          <w:p w14:paraId="789BC297" w14:textId="77777777" w:rsidR="007D7ADB" w:rsidRDefault="007D7ADB">
            <w:pPr>
              <w:ind w:left="58" w:right="21"/>
            </w:pPr>
          </w:p>
        </w:tc>
        <w:tc>
          <w:tcPr>
            <w:tcW w:w="2543" w:type="dxa"/>
            <w:tcBorders>
              <w:top w:val="single" w:sz="4" w:space="0" w:color="000000"/>
              <w:left w:val="single" w:sz="4" w:space="0" w:color="000000"/>
              <w:bottom w:val="single" w:sz="4" w:space="0" w:color="000000"/>
              <w:right w:val="single" w:sz="4" w:space="0" w:color="000000"/>
            </w:tcBorders>
          </w:tcPr>
          <w:p w14:paraId="0A852181" w14:textId="77777777" w:rsidR="00342EF5" w:rsidRDefault="00D51A2F">
            <w:pPr>
              <w:ind w:left="55"/>
            </w:pPr>
            <w:r>
              <w:rPr>
                <w:rFonts w:ascii="Arial" w:eastAsia="Arial" w:hAnsi="Arial" w:cs="Arial"/>
                <w:color w:val="0D0D0D"/>
              </w:rPr>
              <w:t xml:space="preserve">1, 3, 4, 5 </w:t>
            </w:r>
          </w:p>
        </w:tc>
      </w:tr>
    </w:tbl>
    <w:p w14:paraId="642C511E" w14:textId="77777777" w:rsidR="00342EF5" w:rsidRDefault="00D51A2F">
      <w:pPr>
        <w:spacing w:after="38"/>
      </w:pPr>
      <w:r>
        <w:rPr>
          <w:rFonts w:ascii="Arial" w:eastAsia="Arial" w:hAnsi="Arial" w:cs="Arial"/>
          <w:b/>
          <w:color w:val="104F75"/>
          <w:sz w:val="28"/>
        </w:rPr>
        <w:lastRenderedPageBreak/>
        <w:t xml:space="preserve"> </w:t>
      </w:r>
    </w:p>
    <w:p w14:paraId="1330D63A" w14:textId="0768BF52" w:rsidR="00342EF5" w:rsidRDefault="00D51A2F">
      <w:pPr>
        <w:pStyle w:val="Heading3"/>
        <w:spacing w:after="237"/>
        <w:ind w:left="-5" w:right="5"/>
      </w:pPr>
      <w:r>
        <w:t xml:space="preserve">Wider strategies (for example, related to attendance, behaviour, wellbeing) </w:t>
      </w:r>
    </w:p>
    <w:p w14:paraId="539718E1" w14:textId="16C52086" w:rsidR="00342EF5" w:rsidRDefault="00D51A2F">
      <w:pPr>
        <w:spacing w:after="0"/>
        <w:ind w:left="-5" w:hanging="10"/>
      </w:pPr>
      <w:r>
        <w:rPr>
          <w:rFonts w:ascii="Arial" w:eastAsia="Arial" w:hAnsi="Arial" w:cs="Arial"/>
          <w:color w:val="0D0D0D"/>
          <w:sz w:val="24"/>
        </w:rPr>
        <w:t xml:space="preserve">Budgeted cost: </w:t>
      </w:r>
      <w:r w:rsidRPr="00AB4635">
        <w:rPr>
          <w:rFonts w:ascii="Arial" w:eastAsia="Arial" w:hAnsi="Arial" w:cs="Arial"/>
          <w:b/>
          <w:color w:val="0D0D0D"/>
          <w:sz w:val="24"/>
          <w:u w:val="single"/>
        </w:rPr>
        <w:t>£</w:t>
      </w:r>
      <w:r w:rsidR="002B56DA">
        <w:rPr>
          <w:rFonts w:ascii="Arial" w:eastAsia="Arial" w:hAnsi="Arial" w:cs="Arial"/>
          <w:b/>
          <w:color w:val="0D0D0D"/>
          <w:sz w:val="24"/>
          <w:u w:val="single"/>
        </w:rPr>
        <w:t>50,000</w:t>
      </w:r>
    </w:p>
    <w:tbl>
      <w:tblPr>
        <w:tblStyle w:val="TableGrid"/>
        <w:tblW w:w="9486" w:type="dxa"/>
        <w:tblInd w:w="7" w:type="dxa"/>
        <w:tblCellMar>
          <w:top w:w="11" w:type="dxa"/>
          <w:left w:w="110" w:type="dxa"/>
          <w:right w:w="47" w:type="dxa"/>
        </w:tblCellMar>
        <w:tblLook w:val="04A0" w:firstRow="1" w:lastRow="0" w:firstColumn="1" w:lastColumn="0" w:noHBand="0" w:noVBand="1"/>
      </w:tblPr>
      <w:tblGrid>
        <w:gridCol w:w="2688"/>
        <w:gridCol w:w="4255"/>
        <w:gridCol w:w="2543"/>
      </w:tblGrid>
      <w:tr w:rsidR="00342EF5" w14:paraId="0E115079" w14:textId="77777777" w:rsidTr="006E0CB9">
        <w:trPr>
          <w:trHeight w:val="955"/>
        </w:trPr>
        <w:tc>
          <w:tcPr>
            <w:tcW w:w="2688" w:type="dxa"/>
            <w:tcBorders>
              <w:top w:val="single" w:sz="4" w:space="0" w:color="000000"/>
              <w:left w:val="single" w:sz="4" w:space="0" w:color="000000"/>
              <w:bottom w:val="single" w:sz="4" w:space="0" w:color="000000"/>
              <w:right w:val="single" w:sz="4" w:space="0" w:color="000000"/>
            </w:tcBorders>
            <w:shd w:val="clear" w:color="auto" w:fill="D8E2E9"/>
          </w:tcPr>
          <w:p w14:paraId="66A25736" w14:textId="77777777" w:rsidR="00342EF5" w:rsidRDefault="00D51A2F">
            <w:r>
              <w:rPr>
                <w:rFonts w:ascii="Arial" w:eastAsia="Arial" w:hAnsi="Arial" w:cs="Arial"/>
                <w:b/>
                <w:color w:val="0D0D0D"/>
                <w:sz w:val="24"/>
              </w:rPr>
              <w:t xml:space="preserve">Activity </w:t>
            </w:r>
          </w:p>
        </w:tc>
        <w:tc>
          <w:tcPr>
            <w:tcW w:w="4255" w:type="dxa"/>
            <w:tcBorders>
              <w:top w:val="single" w:sz="4" w:space="0" w:color="000000"/>
              <w:left w:val="single" w:sz="4" w:space="0" w:color="000000"/>
              <w:bottom w:val="single" w:sz="4" w:space="0" w:color="000000"/>
              <w:right w:val="single" w:sz="4" w:space="0" w:color="000000"/>
            </w:tcBorders>
            <w:shd w:val="clear" w:color="auto" w:fill="D8E2E9"/>
          </w:tcPr>
          <w:p w14:paraId="7CF8ACE6" w14:textId="77777777" w:rsidR="00342EF5" w:rsidRDefault="00D51A2F">
            <w:pPr>
              <w:ind w:left="2"/>
            </w:pPr>
            <w:r>
              <w:rPr>
                <w:rFonts w:ascii="Arial" w:eastAsia="Arial" w:hAnsi="Arial" w:cs="Arial"/>
                <w:b/>
                <w:color w:val="0D0D0D"/>
                <w:sz w:val="24"/>
              </w:rPr>
              <w:t xml:space="preserve">Evidence that supports this approach </w:t>
            </w:r>
          </w:p>
        </w:tc>
        <w:tc>
          <w:tcPr>
            <w:tcW w:w="2543" w:type="dxa"/>
            <w:tcBorders>
              <w:top w:val="single" w:sz="4" w:space="0" w:color="000000"/>
              <w:left w:val="single" w:sz="4" w:space="0" w:color="000000"/>
              <w:bottom w:val="single" w:sz="4" w:space="0" w:color="000000"/>
              <w:right w:val="single" w:sz="4" w:space="0" w:color="000000"/>
            </w:tcBorders>
            <w:shd w:val="clear" w:color="auto" w:fill="D8E2E9"/>
          </w:tcPr>
          <w:p w14:paraId="6B0DDE2D" w14:textId="77777777" w:rsidR="00342EF5" w:rsidRDefault="00D51A2F">
            <w:r>
              <w:rPr>
                <w:rFonts w:ascii="Arial" w:eastAsia="Arial" w:hAnsi="Arial" w:cs="Arial"/>
                <w:b/>
                <w:color w:val="0D0D0D"/>
                <w:sz w:val="24"/>
              </w:rPr>
              <w:t xml:space="preserve">Challenge number(s) addressed </w:t>
            </w:r>
          </w:p>
        </w:tc>
      </w:tr>
      <w:tr w:rsidR="00342EF5" w14:paraId="45A61434" w14:textId="77777777" w:rsidTr="006E0CB9">
        <w:trPr>
          <w:trHeight w:val="3095"/>
        </w:trPr>
        <w:tc>
          <w:tcPr>
            <w:tcW w:w="2688" w:type="dxa"/>
            <w:tcBorders>
              <w:top w:val="single" w:sz="4" w:space="0" w:color="000000"/>
              <w:left w:val="single" w:sz="4" w:space="0" w:color="000000"/>
              <w:bottom w:val="single" w:sz="4" w:space="0" w:color="000000"/>
              <w:right w:val="single" w:sz="4" w:space="0" w:color="000000"/>
            </w:tcBorders>
          </w:tcPr>
          <w:p w14:paraId="4948E9A1" w14:textId="6985DEE1" w:rsidR="00342EF5" w:rsidRDefault="00E051E0">
            <w:pPr>
              <w:spacing w:after="61" w:line="239" w:lineRule="auto"/>
            </w:pPr>
            <w:r>
              <w:rPr>
                <w:rFonts w:ascii="Arial" w:eastAsia="Arial" w:hAnsi="Arial" w:cs="Arial"/>
                <w:color w:val="auto"/>
              </w:rPr>
              <w:t xml:space="preserve">Attendance officer </w:t>
            </w:r>
            <w:r w:rsidR="00D51A2F" w:rsidRPr="001111BF">
              <w:rPr>
                <w:rFonts w:ascii="Arial" w:eastAsia="Arial" w:hAnsi="Arial" w:cs="Arial"/>
                <w:color w:val="auto"/>
              </w:rPr>
              <w:t xml:space="preserve">employed </w:t>
            </w:r>
            <w:r w:rsidR="00D51A2F">
              <w:rPr>
                <w:rFonts w:ascii="Arial" w:eastAsia="Arial" w:hAnsi="Arial" w:cs="Arial"/>
                <w:color w:val="0D0D0D"/>
              </w:rPr>
              <w:t xml:space="preserve">to monitor attendance and support families where the need for improvement is identified. </w:t>
            </w:r>
          </w:p>
          <w:p w14:paraId="09B663FC" w14:textId="59E31267" w:rsidR="00342EF5" w:rsidRPr="003720AF" w:rsidRDefault="003720AF" w:rsidP="003720AF">
            <w:pPr>
              <w:rPr>
                <w:rFonts w:ascii="Arial" w:hAnsi="Arial" w:cs="Arial"/>
              </w:rPr>
            </w:pPr>
            <w:r w:rsidRPr="003720AF">
              <w:rPr>
                <w:rFonts w:ascii="Arial" w:hAnsi="Arial" w:cs="Arial"/>
              </w:rPr>
              <w:t>Transport support – Bus passes</w:t>
            </w:r>
          </w:p>
        </w:tc>
        <w:tc>
          <w:tcPr>
            <w:tcW w:w="4255" w:type="dxa"/>
            <w:tcBorders>
              <w:top w:val="single" w:sz="4" w:space="0" w:color="000000"/>
              <w:left w:val="single" w:sz="4" w:space="0" w:color="000000"/>
              <w:bottom w:val="single" w:sz="4" w:space="0" w:color="000000"/>
              <w:right w:val="single" w:sz="4" w:space="0" w:color="000000"/>
            </w:tcBorders>
          </w:tcPr>
          <w:p w14:paraId="35268387" w14:textId="15CF7FD5" w:rsidR="00342EF5" w:rsidRDefault="00D51A2F">
            <w:pPr>
              <w:ind w:left="2"/>
            </w:pPr>
            <w:r>
              <w:rPr>
                <w:rFonts w:ascii="Arial" w:eastAsia="Arial" w:hAnsi="Arial" w:cs="Arial"/>
                <w:color w:val="0D0D0D"/>
              </w:rPr>
              <w:t xml:space="preserve">School records provide evidence that early identification of poor attendance, with </w:t>
            </w:r>
            <w:r w:rsidR="00E051E0">
              <w:rPr>
                <w:rFonts w:ascii="Arial" w:eastAsia="Arial" w:hAnsi="Arial" w:cs="Arial"/>
                <w:color w:val="0D0D0D"/>
              </w:rPr>
              <w:t>Attendance officer</w:t>
            </w:r>
            <w:r>
              <w:rPr>
                <w:rFonts w:ascii="Arial" w:eastAsia="Arial" w:hAnsi="Arial" w:cs="Arial"/>
                <w:color w:val="0D0D0D"/>
              </w:rPr>
              <w:t xml:space="preserve"> intervention/liaison with families to clarify expectations and address underlying reasons has led to improved attendance outcomes. </w:t>
            </w:r>
          </w:p>
        </w:tc>
        <w:tc>
          <w:tcPr>
            <w:tcW w:w="2543" w:type="dxa"/>
            <w:tcBorders>
              <w:top w:val="single" w:sz="4" w:space="0" w:color="000000"/>
              <w:left w:val="single" w:sz="4" w:space="0" w:color="000000"/>
              <w:bottom w:val="single" w:sz="4" w:space="0" w:color="000000"/>
              <w:right w:val="single" w:sz="4" w:space="0" w:color="000000"/>
            </w:tcBorders>
          </w:tcPr>
          <w:p w14:paraId="2190A8BD" w14:textId="77777777" w:rsidR="00342EF5" w:rsidRDefault="00D51A2F">
            <w:r>
              <w:rPr>
                <w:rFonts w:ascii="Arial" w:eastAsia="Arial" w:hAnsi="Arial" w:cs="Arial"/>
                <w:color w:val="0D0D0D"/>
              </w:rPr>
              <w:t xml:space="preserve">3, 5 </w:t>
            </w:r>
          </w:p>
        </w:tc>
      </w:tr>
      <w:tr w:rsidR="006E0CB9" w14:paraId="5E3179B0" w14:textId="77777777" w:rsidTr="00151A45">
        <w:trPr>
          <w:trHeight w:val="3124"/>
        </w:trPr>
        <w:tc>
          <w:tcPr>
            <w:tcW w:w="2688" w:type="dxa"/>
            <w:tcBorders>
              <w:top w:val="single" w:sz="4" w:space="0" w:color="000000"/>
              <w:left w:val="single" w:sz="4" w:space="0" w:color="000000"/>
              <w:right w:val="single" w:sz="4" w:space="0" w:color="000000"/>
            </w:tcBorders>
          </w:tcPr>
          <w:p w14:paraId="0F61FBEA" w14:textId="5773F1D3" w:rsidR="006E0CB9" w:rsidRPr="001111BF" w:rsidRDefault="006E0CB9">
            <w:pPr>
              <w:spacing w:after="2" w:line="239" w:lineRule="auto"/>
              <w:rPr>
                <w:color w:val="auto"/>
              </w:rPr>
            </w:pPr>
            <w:r>
              <w:rPr>
                <w:rFonts w:ascii="Arial" w:eastAsia="Arial" w:hAnsi="Arial" w:cs="Arial"/>
                <w:color w:val="0D0D0D"/>
              </w:rPr>
              <w:t xml:space="preserve">Emotional and Mental Health Intervention provided </w:t>
            </w:r>
            <w:r w:rsidRPr="001111BF">
              <w:rPr>
                <w:rFonts w:ascii="Arial" w:eastAsia="Arial" w:hAnsi="Arial" w:cs="Arial"/>
                <w:color w:val="auto"/>
              </w:rPr>
              <w:t xml:space="preserve">by </w:t>
            </w:r>
            <w:r w:rsidRPr="001111BF">
              <w:rPr>
                <w:rFonts w:ascii="Arial" w:eastAsia="Arial" w:hAnsi="Arial" w:cs="Arial"/>
                <w:b/>
                <w:color w:val="auto"/>
              </w:rPr>
              <w:t xml:space="preserve">Mental Health </w:t>
            </w:r>
          </w:p>
          <w:p w14:paraId="3D09FE80" w14:textId="77777777" w:rsidR="006E0CB9" w:rsidRDefault="006E0CB9">
            <w:r w:rsidRPr="001111BF">
              <w:rPr>
                <w:rFonts w:ascii="Arial" w:eastAsia="Arial" w:hAnsi="Arial" w:cs="Arial"/>
                <w:b/>
                <w:color w:val="auto"/>
              </w:rPr>
              <w:t>Champion</w:t>
            </w:r>
            <w:r w:rsidRPr="001111BF">
              <w:rPr>
                <w:rFonts w:ascii="Arial" w:eastAsia="Arial" w:hAnsi="Arial" w:cs="Arial"/>
                <w:color w:val="auto"/>
              </w:rPr>
              <w:t xml:space="preserve"> </w:t>
            </w:r>
            <w:r>
              <w:rPr>
                <w:rFonts w:ascii="Arial" w:eastAsia="Arial" w:hAnsi="Arial" w:cs="Arial"/>
                <w:color w:val="0D0D0D"/>
              </w:rPr>
              <w:t xml:space="preserve">and </w:t>
            </w:r>
          </w:p>
          <w:p w14:paraId="43753AB5" w14:textId="77777777" w:rsidR="006E0CB9" w:rsidRDefault="006E0CB9">
            <w:pPr>
              <w:ind w:left="58"/>
            </w:pPr>
            <w:r>
              <w:rPr>
                <w:rFonts w:ascii="Arial" w:eastAsia="Arial" w:hAnsi="Arial" w:cs="Arial"/>
                <w:b/>
                <w:color w:val="0D0D0D"/>
              </w:rPr>
              <w:t xml:space="preserve">Specialist EMH </w:t>
            </w:r>
          </w:p>
          <w:p w14:paraId="035A132A" w14:textId="77777777" w:rsidR="006E0CB9" w:rsidRDefault="006E0CB9">
            <w:pPr>
              <w:spacing w:after="38"/>
              <w:ind w:left="58"/>
            </w:pPr>
            <w:r>
              <w:rPr>
                <w:rFonts w:ascii="Arial" w:eastAsia="Arial" w:hAnsi="Arial" w:cs="Arial"/>
                <w:b/>
                <w:color w:val="0D0D0D"/>
              </w:rPr>
              <w:t xml:space="preserve">Teaching Assistant. </w:t>
            </w:r>
          </w:p>
          <w:p w14:paraId="319DEAD4" w14:textId="77777777" w:rsidR="006E0CB9" w:rsidRDefault="006E0CB9">
            <w:pPr>
              <w:spacing w:after="40"/>
            </w:pPr>
            <w:r>
              <w:rPr>
                <w:rFonts w:ascii="Arial" w:eastAsia="Arial" w:hAnsi="Arial" w:cs="Arial"/>
                <w:b/>
                <w:color w:val="0D0D0D"/>
              </w:rPr>
              <w:t xml:space="preserve">Cost: </w:t>
            </w:r>
          </w:p>
          <w:p w14:paraId="1246A62D" w14:textId="66F75F75" w:rsidR="006E0CB9" w:rsidRDefault="006E0CB9" w:rsidP="006E0CB9">
            <w:r>
              <w:rPr>
                <w:rFonts w:ascii="Arial" w:eastAsia="Arial" w:hAnsi="Arial" w:cs="Arial"/>
                <w:b/>
                <w:color w:val="0D0D0D"/>
              </w:rPr>
              <w:t>Resources- £</w:t>
            </w:r>
            <w:r w:rsidR="00320676">
              <w:rPr>
                <w:rFonts w:ascii="Arial" w:eastAsia="Arial" w:hAnsi="Arial" w:cs="Arial"/>
                <w:b/>
                <w:color w:val="0D0D0D"/>
              </w:rPr>
              <w:t>10</w:t>
            </w:r>
            <w:r>
              <w:rPr>
                <w:rFonts w:ascii="Arial" w:eastAsia="Arial" w:hAnsi="Arial" w:cs="Arial"/>
                <w:b/>
                <w:color w:val="0D0D0D"/>
              </w:rPr>
              <w:t>00</w:t>
            </w:r>
            <w:r>
              <w:rPr>
                <w:rFonts w:ascii="Arial" w:eastAsia="Arial" w:hAnsi="Arial" w:cs="Arial"/>
                <w:color w:val="0D0D0D"/>
              </w:rPr>
              <w:t xml:space="preserve"> </w:t>
            </w:r>
          </w:p>
        </w:tc>
        <w:tc>
          <w:tcPr>
            <w:tcW w:w="4255" w:type="dxa"/>
            <w:tcBorders>
              <w:top w:val="single" w:sz="4" w:space="0" w:color="000000"/>
              <w:left w:val="single" w:sz="4" w:space="0" w:color="000000"/>
              <w:right w:val="single" w:sz="4" w:space="0" w:color="000000"/>
            </w:tcBorders>
          </w:tcPr>
          <w:p w14:paraId="3B61DA0D" w14:textId="77777777" w:rsidR="006E0CB9" w:rsidRPr="006E0CB9" w:rsidRDefault="006E0CB9" w:rsidP="006E0CB9">
            <w:pPr>
              <w:ind w:left="2"/>
            </w:pPr>
            <w:r>
              <w:rPr>
                <w:rFonts w:ascii="Arial" w:eastAsia="Arial" w:hAnsi="Arial" w:cs="Arial"/>
                <w:color w:val="0D0D0D"/>
              </w:rPr>
              <w:t xml:space="preserve">Regular small group and 1:1 sessions, (both following a structured programme and in response to need) have developed emotional literacy, increased self-esteem and supported pupils’ self-regulation and anger management. This has then enabled them to be more- ready to learn. </w:t>
            </w:r>
          </w:p>
          <w:p w14:paraId="33F6E610" w14:textId="77777777" w:rsidR="006E0CB9" w:rsidRDefault="006E0CB9" w:rsidP="00B55FFD">
            <w:pPr>
              <w:ind w:right="75"/>
            </w:pPr>
          </w:p>
        </w:tc>
        <w:tc>
          <w:tcPr>
            <w:tcW w:w="2543" w:type="dxa"/>
            <w:tcBorders>
              <w:top w:val="single" w:sz="4" w:space="0" w:color="000000"/>
              <w:left w:val="single" w:sz="4" w:space="0" w:color="000000"/>
              <w:right w:val="single" w:sz="4" w:space="0" w:color="000000"/>
            </w:tcBorders>
          </w:tcPr>
          <w:p w14:paraId="21E4B647" w14:textId="77777777" w:rsidR="006E0CB9" w:rsidRDefault="006E0CB9">
            <w:r>
              <w:rPr>
                <w:rFonts w:ascii="Arial" w:eastAsia="Arial" w:hAnsi="Arial" w:cs="Arial"/>
                <w:color w:val="0D0D0D"/>
              </w:rPr>
              <w:t xml:space="preserve">3, 4, 5 </w:t>
            </w:r>
          </w:p>
        </w:tc>
      </w:tr>
      <w:tr w:rsidR="00342EF5" w14:paraId="35865E28" w14:textId="77777777" w:rsidTr="006E0CB9">
        <w:trPr>
          <w:trHeight w:val="2215"/>
        </w:trPr>
        <w:tc>
          <w:tcPr>
            <w:tcW w:w="2688" w:type="dxa"/>
            <w:tcBorders>
              <w:top w:val="single" w:sz="4" w:space="0" w:color="000000"/>
              <w:left w:val="single" w:sz="4" w:space="0" w:color="000000"/>
              <w:bottom w:val="single" w:sz="4" w:space="0" w:color="000000"/>
              <w:right w:val="single" w:sz="4" w:space="0" w:color="000000"/>
            </w:tcBorders>
          </w:tcPr>
          <w:p w14:paraId="2B16421C" w14:textId="77777777" w:rsidR="00342EF5" w:rsidRPr="00B55FFD" w:rsidRDefault="00D51A2F">
            <w:pPr>
              <w:spacing w:after="58"/>
              <w:ind w:left="58"/>
            </w:pPr>
            <w:r w:rsidRPr="00B55FFD">
              <w:rPr>
                <w:rFonts w:ascii="Arial" w:eastAsia="Arial" w:hAnsi="Arial" w:cs="Arial"/>
                <w:color w:val="0D0D0D"/>
              </w:rPr>
              <w:t xml:space="preserve">Provision of Sensory Circuits 4x weekly- led by </w:t>
            </w:r>
            <w:r w:rsidRPr="001111BF">
              <w:rPr>
                <w:rFonts w:ascii="Arial" w:eastAsia="Arial" w:hAnsi="Arial" w:cs="Arial"/>
                <w:b/>
                <w:color w:val="auto"/>
              </w:rPr>
              <w:t xml:space="preserve">Specialist EMH Teaching Assistant </w:t>
            </w:r>
          </w:p>
          <w:p w14:paraId="0FF2F89A" w14:textId="77777777" w:rsidR="00342EF5" w:rsidRPr="00B55FFD" w:rsidRDefault="00D51A2F">
            <w:pPr>
              <w:spacing w:after="38"/>
              <w:ind w:left="58"/>
            </w:pPr>
            <w:r w:rsidRPr="00B55FFD">
              <w:rPr>
                <w:rFonts w:ascii="Arial" w:eastAsia="Arial" w:hAnsi="Arial" w:cs="Arial"/>
                <w:b/>
                <w:color w:val="FF0000"/>
              </w:rPr>
              <w:t xml:space="preserve"> </w:t>
            </w:r>
          </w:p>
          <w:p w14:paraId="7737E9E8" w14:textId="77777777" w:rsidR="00342EF5" w:rsidRPr="00C93B28" w:rsidRDefault="00D51A2F">
            <w:pPr>
              <w:ind w:left="58"/>
              <w:jc w:val="both"/>
              <w:rPr>
                <w:strike/>
              </w:rPr>
            </w:pPr>
            <w:r w:rsidRPr="00B55FFD">
              <w:rPr>
                <w:rFonts w:ascii="Arial" w:eastAsia="Arial" w:hAnsi="Arial" w:cs="Arial"/>
                <w:b/>
                <w:color w:val="0D0D0D"/>
              </w:rPr>
              <w:t>Cost:  included in TA costs above</w:t>
            </w:r>
            <w:r w:rsidRPr="00C93B28">
              <w:rPr>
                <w:rFonts w:ascii="Arial" w:eastAsia="Arial" w:hAnsi="Arial" w:cs="Arial"/>
                <w:strike/>
                <w:color w:val="0D0D0D"/>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371571CD" w14:textId="77777777" w:rsidR="00342EF5" w:rsidRDefault="00D51A2F">
            <w:pPr>
              <w:ind w:left="58"/>
              <w:rPr>
                <w:rFonts w:ascii="Arial" w:eastAsia="Arial" w:hAnsi="Arial" w:cs="Arial"/>
                <w:color w:val="0D0D0D"/>
              </w:rPr>
            </w:pPr>
            <w:r w:rsidRPr="00B55FFD">
              <w:rPr>
                <w:rFonts w:ascii="Arial" w:eastAsia="Arial" w:hAnsi="Arial" w:cs="Arial"/>
                <w:color w:val="0D0D0D"/>
              </w:rPr>
              <w:t xml:space="preserve">School evidence shows that these morning sessions enable pupils with significant EMH needs and challenging behaviour to be better motivated for school, calmer and more ready to learn. This has also had a positive impact on the attendance and punctuality of some pupils. </w:t>
            </w:r>
          </w:p>
          <w:p w14:paraId="4CBB9D83" w14:textId="77777777" w:rsidR="006E0CB9" w:rsidRPr="00B55FFD" w:rsidRDefault="006E0CB9">
            <w:pPr>
              <w:ind w:left="58"/>
              <w:rPr>
                <w:rFonts w:ascii="Arial" w:eastAsia="Arial" w:hAnsi="Arial" w:cs="Arial"/>
                <w:color w:val="0D0D0D"/>
              </w:rPr>
            </w:pPr>
          </w:p>
          <w:p w14:paraId="2FD8C550" w14:textId="77777777" w:rsidR="004F4D2F" w:rsidRPr="00C93B28" w:rsidRDefault="004F4D2F" w:rsidP="003720AF">
            <w:pPr>
              <w:ind w:left="58"/>
              <w:rPr>
                <w:strike/>
              </w:rPr>
            </w:pPr>
          </w:p>
        </w:tc>
        <w:tc>
          <w:tcPr>
            <w:tcW w:w="2543" w:type="dxa"/>
            <w:tcBorders>
              <w:top w:val="single" w:sz="4" w:space="0" w:color="000000"/>
              <w:left w:val="single" w:sz="4" w:space="0" w:color="000000"/>
              <w:bottom w:val="single" w:sz="4" w:space="0" w:color="000000"/>
              <w:right w:val="single" w:sz="4" w:space="0" w:color="000000"/>
            </w:tcBorders>
          </w:tcPr>
          <w:p w14:paraId="2A16534C" w14:textId="77777777" w:rsidR="00342EF5" w:rsidRDefault="00D51A2F">
            <w:pPr>
              <w:ind w:left="55"/>
            </w:pPr>
            <w:r>
              <w:rPr>
                <w:rFonts w:ascii="Arial" w:eastAsia="Arial" w:hAnsi="Arial" w:cs="Arial"/>
                <w:color w:val="0D0D0D"/>
              </w:rPr>
              <w:t xml:space="preserve">3, 4, 5 </w:t>
            </w:r>
          </w:p>
        </w:tc>
      </w:tr>
      <w:tr w:rsidR="00342EF5" w14:paraId="0BCC8AB5" w14:textId="77777777" w:rsidTr="006E0CB9">
        <w:trPr>
          <w:trHeight w:val="2614"/>
        </w:trPr>
        <w:tc>
          <w:tcPr>
            <w:tcW w:w="2688" w:type="dxa"/>
            <w:tcBorders>
              <w:top w:val="single" w:sz="4" w:space="0" w:color="000000"/>
              <w:left w:val="single" w:sz="4" w:space="0" w:color="000000"/>
              <w:bottom w:val="single" w:sz="4" w:space="0" w:color="000000"/>
              <w:right w:val="single" w:sz="4" w:space="0" w:color="000000"/>
            </w:tcBorders>
          </w:tcPr>
          <w:p w14:paraId="7ED6EC4F" w14:textId="58C2214E" w:rsidR="00342EF5" w:rsidRDefault="00D51A2F">
            <w:pPr>
              <w:ind w:right="61"/>
              <w:rPr>
                <w:rFonts w:ascii="Arial" w:eastAsia="Arial" w:hAnsi="Arial" w:cs="Arial"/>
                <w:b/>
                <w:color w:val="0D0D0D"/>
              </w:rPr>
            </w:pPr>
            <w:r>
              <w:rPr>
                <w:rFonts w:ascii="Arial" w:eastAsia="Arial" w:hAnsi="Arial" w:cs="Arial"/>
                <w:color w:val="0D0D0D"/>
              </w:rPr>
              <w:t xml:space="preserve">Children </w:t>
            </w:r>
            <w:proofErr w:type="gramStart"/>
            <w:r>
              <w:rPr>
                <w:rFonts w:ascii="Arial" w:eastAsia="Arial" w:hAnsi="Arial" w:cs="Arial"/>
                <w:color w:val="0D0D0D"/>
              </w:rPr>
              <w:t>are able to</w:t>
            </w:r>
            <w:proofErr w:type="gramEnd"/>
            <w:r>
              <w:rPr>
                <w:rFonts w:ascii="Arial" w:eastAsia="Arial" w:hAnsi="Arial" w:cs="Arial"/>
                <w:color w:val="0D0D0D"/>
              </w:rPr>
              <w:t xml:space="preserve"> attend school residential and other out of school educational visits/clubs subsidised by PP funding where needed. </w:t>
            </w:r>
            <w:r>
              <w:rPr>
                <w:rFonts w:ascii="Arial" w:eastAsia="Arial" w:hAnsi="Arial" w:cs="Arial"/>
                <w:b/>
              </w:rPr>
              <w:t xml:space="preserve">Cost: </w:t>
            </w:r>
            <w:r w:rsidR="00320676">
              <w:rPr>
                <w:rFonts w:ascii="Arial" w:eastAsia="Arial" w:hAnsi="Arial" w:cs="Arial"/>
                <w:b/>
              </w:rPr>
              <w:t>£</w:t>
            </w:r>
            <w:r w:rsidR="003720AF">
              <w:rPr>
                <w:rFonts w:ascii="Arial" w:eastAsia="Arial" w:hAnsi="Arial" w:cs="Arial"/>
                <w:b/>
              </w:rPr>
              <w:t>6</w:t>
            </w:r>
            <w:r w:rsidR="00320676">
              <w:rPr>
                <w:rFonts w:ascii="Arial" w:eastAsia="Arial" w:hAnsi="Arial" w:cs="Arial"/>
                <w:b/>
              </w:rPr>
              <w:t>000</w:t>
            </w:r>
          </w:p>
          <w:p w14:paraId="1634935B" w14:textId="50CB2051" w:rsidR="00B55FFD" w:rsidRPr="006E0CB9" w:rsidRDefault="00B55FFD">
            <w:pPr>
              <w:ind w:right="61"/>
              <w:rPr>
                <w:rFonts w:ascii="Arial" w:hAnsi="Arial" w:cs="Arial"/>
              </w:rPr>
            </w:pPr>
            <w:r w:rsidRPr="006E0CB9">
              <w:rPr>
                <w:rFonts w:ascii="Arial" w:hAnsi="Arial" w:cs="Arial"/>
              </w:rPr>
              <w:t xml:space="preserve"> </w:t>
            </w:r>
          </w:p>
          <w:p w14:paraId="7A05B8E3" w14:textId="77777777" w:rsidR="00B55FFD" w:rsidRDefault="00B55FFD">
            <w:pPr>
              <w:ind w:right="61"/>
            </w:pPr>
          </w:p>
        </w:tc>
        <w:tc>
          <w:tcPr>
            <w:tcW w:w="4255" w:type="dxa"/>
            <w:tcBorders>
              <w:top w:val="single" w:sz="4" w:space="0" w:color="000000"/>
              <w:left w:val="single" w:sz="4" w:space="0" w:color="000000"/>
              <w:bottom w:val="single" w:sz="4" w:space="0" w:color="000000"/>
              <w:right w:val="single" w:sz="4" w:space="0" w:color="000000"/>
            </w:tcBorders>
          </w:tcPr>
          <w:p w14:paraId="4892CA76" w14:textId="56DA0B5B" w:rsidR="00342EF5" w:rsidRPr="002B56DA" w:rsidRDefault="003720AF" w:rsidP="00B55FFD">
            <w:pPr>
              <w:rPr>
                <w:rFonts w:ascii="Arial" w:hAnsi="Arial" w:cs="Arial"/>
              </w:rPr>
            </w:pPr>
            <w:r w:rsidRPr="002B56DA">
              <w:rPr>
                <w:rFonts w:ascii="Arial" w:hAnsi="Arial" w:cs="Arial"/>
              </w:rPr>
              <w:t xml:space="preserve">Extracurricular activities are an important part of </w:t>
            </w:r>
            <w:proofErr w:type="gramStart"/>
            <w:r w:rsidRPr="002B56DA">
              <w:rPr>
                <w:rFonts w:ascii="Arial" w:hAnsi="Arial" w:cs="Arial"/>
              </w:rPr>
              <w:t>education in their own right</w:t>
            </w:r>
            <w:proofErr w:type="gramEnd"/>
            <w:r w:rsidRPr="002B56DA">
              <w:rPr>
                <w:rFonts w:ascii="Arial" w:hAnsi="Arial" w:cs="Arial"/>
              </w:rPr>
              <w:t xml:space="preserve">. These approaches may increase engagement in </w:t>
            </w:r>
            <w:proofErr w:type="gramStart"/>
            <w:r w:rsidRPr="002B56DA">
              <w:rPr>
                <w:rFonts w:ascii="Arial" w:hAnsi="Arial" w:cs="Arial"/>
              </w:rPr>
              <w:t>learning</w:t>
            </w:r>
            <w:proofErr w:type="gramEnd"/>
            <w:r w:rsidRPr="002B56DA">
              <w:rPr>
                <w:rFonts w:ascii="Arial" w:hAnsi="Arial" w:cs="Arial"/>
              </w:rPr>
              <w:t xml:space="preserve"> but it is important to consider how increased engagement will be translated into improved outcomes.</w:t>
            </w:r>
          </w:p>
        </w:tc>
        <w:tc>
          <w:tcPr>
            <w:tcW w:w="2543" w:type="dxa"/>
            <w:tcBorders>
              <w:top w:val="single" w:sz="4" w:space="0" w:color="000000"/>
              <w:left w:val="single" w:sz="4" w:space="0" w:color="000000"/>
              <w:bottom w:val="single" w:sz="4" w:space="0" w:color="000000"/>
              <w:right w:val="single" w:sz="4" w:space="0" w:color="000000"/>
            </w:tcBorders>
          </w:tcPr>
          <w:p w14:paraId="426DDD38" w14:textId="21F0D902" w:rsidR="00342EF5" w:rsidRDefault="00D51A2F">
            <w:pPr>
              <w:ind w:left="55"/>
            </w:pPr>
            <w:r>
              <w:rPr>
                <w:rFonts w:ascii="Arial" w:eastAsia="Arial" w:hAnsi="Arial" w:cs="Arial"/>
                <w:color w:val="0D0D0D"/>
              </w:rPr>
              <w:t xml:space="preserve"> </w:t>
            </w:r>
            <w:r w:rsidR="002B56DA">
              <w:rPr>
                <w:rFonts w:ascii="Arial" w:eastAsia="Arial" w:hAnsi="Arial" w:cs="Arial"/>
                <w:color w:val="0D0D0D"/>
              </w:rPr>
              <w:t>3,4</w:t>
            </w:r>
          </w:p>
        </w:tc>
      </w:tr>
      <w:tr w:rsidR="00342EF5" w14:paraId="18B3E81F" w14:textId="77777777" w:rsidTr="006E0CB9">
        <w:trPr>
          <w:trHeight w:val="2216"/>
        </w:trPr>
        <w:tc>
          <w:tcPr>
            <w:tcW w:w="2688" w:type="dxa"/>
            <w:tcBorders>
              <w:top w:val="single" w:sz="4" w:space="0" w:color="000000"/>
              <w:left w:val="single" w:sz="4" w:space="0" w:color="000000"/>
              <w:bottom w:val="single" w:sz="4" w:space="0" w:color="000000"/>
              <w:right w:val="single" w:sz="4" w:space="0" w:color="000000"/>
            </w:tcBorders>
          </w:tcPr>
          <w:p w14:paraId="40F201AB" w14:textId="0CF25F62" w:rsidR="00342EF5" w:rsidRDefault="00D51A2F">
            <w:pPr>
              <w:spacing w:after="2" w:line="239" w:lineRule="auto"/>
              <w:ind w:left="58" w:right="50"/>
            </w:pPr>
            <w:r>
              <w:rPr>
                <w:rFonts w:ascii="Arial" w:eastAsia="Arial" w:hAnsi="Arial" w:cs="Arial"/>
                <w:color w:val="0D0D0D"/>
              </w:rPr>
              <w:lastRenderedPageBreak/>
              <w:t xml:space="preserve">All children can access Cultural Capital opportunities, </w:t>
            </w:r>
            <w:proofErr w:type="spellStart"/>
            <w:r>
              <w:rPr>
                <w:rFonts w:ascii="Arial" w:eastAsia="Arial" w:hAnsi="Arial" w:cs="Arial"/>
                <w:color w:val="0D0D0D"/>
              </w:rPr>
              <w:t>eg.</w:t>
            </w:r>
            <w:proofErr w:type="spellEnd"/>
            <w:r>
              <w:rPr>
                <w:rFonts w:ascii="Arial" w:eastAsia="Arial" w:hAnsi="Arial" w:cs="Arial"/>
                <w:color w:val="0D0D0D"/>
              </w:rPr>
              <w:t xml:space="preserve"> visiting the </w:t>
            </w:r>
            <w:r w:rsidR="00320676">
              <w:rPr>
                <w:rFonts w:ascii="Arial" w:eastAsia="Arial" w:hAnsi="Arial" w:cs="Arial"/>
                <w:color w:val="0D0D0D"/>
              </w:rPr>
              <w:t>Theatre</w:t>
            </w:r>
            <w:r>
              <w:rPr>
                <w:rFonts w:ascii="Arial" w:eastAsia="Arial" w:hAnsi="Arial" w:cs="Arial"/>
                <w:color w:val="0D0D0D"/>
              </w:rPr>
              <w:t xml:space="preserve">, and other in school visits, subsidised by PP </w:t>
            </w:r>
          </w:p>
          <w:p w14:paraId="1F36D4A4" w14:textId="00805ACE" w:rsidR="00342EF5" w:rsidRDefault="00D51A2F">
            <w:pPr>
              <w:ind w:left="58" w:right="1127"/>
            </w:pPr>
            <w:r>
              <w:rPr>
                <w:rFonts w:ascii="Arial" w:eastAsia="Arial" w:hAnsi="Arial" w:cs="Arial"/>
                <w:color w:val="0D0D0D"/>
              </w:rPr>
              <w:t xml:space="preserve">funding </w:t>
            </w:r>
            <w:r>
              <w:rPr>
                <w:rFonts w:ascii="Arial" w:eastAsia="Arial" w:hAnsi="Arial" w:cs="Arial"/>
                <w:b/>
              </w:rPr>
              <w:t>Cost: £</w:t>
            </w:r>
            <w:r w:rsidR="00320676">
              <w:rPr>
                <w:rFonts w:ascii="Arial" w:eastAsia="Arial" w:hAnsi="Arial" w:cs="Arial"/>
                <w:b/>
              </w:rPr>
              <w:t>3</w:t>
            </w:r>
            <w:r>
              <w:rPr>
                <w:rFonts w:ascii="Arial" w:eastAsia="Arial" w:hAnsi="Arial" w:cs="Arial"/>
                <w:b/>
              </w:rPr>
              <w:t>,000</w:t>
            </w:r>
            <w:r>
              <w:rPr>
                <w:rFonts w:ascii="Arial" w:eastAsia="Arial" w:hAnsi="Arial" w:cs="Arial"/>
                <w:b/>
                <w:color w:val="0D0D0D"/>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1588510D" w14:textId="040E6F56" w:rsidR="00342EF5" w:rsidRDefault="00C93B28">
            <w:pPr>
              <w:ind w:left="58"/>
            </w:pPr>
            <w:r>
              <w:rPr>
                <w:rFonts w:ascii="Arial" w:eastAsia="Arial" w:hAnsi="Arial" w:cs="Arial"/>
                <w:color w:val="0D0D0D"/>
              </w:rPr>
              <w:t>budget available for subsidising costs for trips and visits this year 202</w:t>
            </w:r>
            <w:r w:rsidR="003720AF">
              <w:rPr>
                <w:rFonts w:ascii="Arial" w:eastAsia="Arial" w:hAnsi="Arial" w:cs="Arial"/>
                <w:color w:val="0D0D0D"/>
              </w:rPr>
              <w:t>5</w:t>
            </w:r>
            <w:r>
              <w:rPr>
                <w:rFonts w:ascii="Arial" w:eastAsia="Arial" w:hAnsi="Arial" w:cs="Arial"/>
                <w:color w:val="0D0D0D"/>
              </w:rPr>
              <w:t>/2</w:t>
            </w:r>
            <w:r w:rsidR="003720AF">
              <w:rPr>
                <w:rFonts w:ascii="Arial" w:eastAsia="Arial" w:hAnsi="Arial" w:cs="Arial"/>
                <w:color w:val="0D0D0D"/>
              </w:rPr>
              <w:t>6</w:t>
            </w:r>
            <w:r>
              <w:rPr>
                <w:rFonts w:ascii="Arial" w:eastAsia="Arial" w:hAnsi="Arial" w:cs="Arial"/>
                <w:color w:val="0D0D0D"/>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299A1F6A" w14:textId="77777777" w:rsidR="00342EF5" w:rsidRDefault="00D51A2F">
            <w:pPr>
              <w:ind w:left="55"/>
            </w:pPr>
            <w:r>
              <w:rPr>
                <w:rFonts w:ascii="Arial" w:eastAsia="Arial" w:hAnsi="Arial" w:cs="Arial"/>
                <w:color w:val="0D0D0D"/>
              </w:rPr>
              <w:t xml:space="preserve">3, 4 </w:t>
            </w:r>
          </w:p>
        </w:tc>
      </w:tr>
      <w:tr w:rsidR="00342EF5" w14:paraId="1FDFC8F9" w14:textId="77777777" w:rsidTr="006E0CB9">
        <w:trPr>
          <w:trHeight w:val="2719"/>
        </w:trPr>
        <w:tc>
          <w:tcPr>
            <w:tcW w:w="2688" w:type="dxa"/>
            <w:tcBorders>
              <w:top w:val="single" w:sz="4" w:space="0" w:color="000000"/>
              <w:left w:val="single" w:sz="4" w:space="0" w:color="000000"/>
              <w:bottom w:val="single" w:sz="4" w:space="0" w:color="000000"/>
              <w:right w:val="single" w:sz="4" w:space="0" w:color="000000"/>
            </w:tcBorders>
          </w:tcPr>
          <w:p w14:paraId="48DCB318" w14:textId="09C1699A" w:rsidR="00342EF5" w:rsidRDefault="00D51A2F">
            <w:pPr>
              <w:ind w:left="58"/>
            </w:pPr>
            <w:r>
              <w:rPr>
                <w:rFonts w:ascii="Arial" w:eastAsia="Arial" w:hAnsi="Arial" w:cs="Arial"/>
                <w:color w:val="0D0D0D"/>
              </w:rPr>
              <w:t xml:space="preserve">All children can attend school regularly and punctually, attending ‘Before &amp; After School Club’ as needed and wearing correct uniform and with correct PE kit. Subsidised by PP funding where needed. </w:t>
            </w:r>
            <w:r>
              <w:rPr>
                <w:rFonts w:ascii="Arial" w:eastAsia="Arial" w:hAnsi="Arial" w:cs="Arial"/>
                <w:b/>
              </w:rPr>
              <w:t>Cost</w:t>
            </w:r>
            <w:r w:rsidRPr="001111BF">
              <w:rPr>
                <w:rFonts w:ascii="Arial" w:eastAsia="Arial" w:hAnsi="Arial" w:cs="Arial"/>
                <w:b/>
              </w:rPr>
              <w:t>:</w:t>
            </w:r>
            <w:r w:rsidRPr="001111BF">
              <w:rPr>
                <w:rFonts w:ascii="Arial" w:eastAsia="Arial" w:hAnsi="Arial" w:cs="Arial"/>
                <w:b/>
                <w:color w:val="0D0D0D"/>
              </w:rPr>
              <w:t xml:space="preserve"> </w:t>
            </w:r>
            <w:r w:rsidR="00C93B28" w:rsidRPr="001111BF">
              <w:rPr>
                <w:rFonts w:ascii="Arial" w:eastAsia="Arial" w:hAnsi="Arial" w:cs="Arial"/>
                <w:b/>
                <w:color w:val="0D0D0D"/>
              </w:rPr>
              <w:t>(£</w:t>
            </w:r>
            <w:r w:rsidR="003720AF">
              <w:rPr>
                <w:rFonts w:ascii="Arial" w:eastAsia="Arial" w:hAnsi="Arial" w:cs="Arial"/>
                <w:b/>
                <w:color w:val="0D0D0D"/>
              </w:rPr>
              <w:t>10</w:t>
            </w:r>
            <w:r w:rsidR="00C93B28" w:rsidRPr="001111BF">
              <w:rPr>
                <w:rFonts w:ascii="Arial" w:eastAsia="Arial" w:hAnsi="Arial" w:cs="Arial"/>
                <w:b/>
                <w:color w:val="0D0D0D"/>
              </w:rPr>
              <w:t>00)</w:t>
            </w:r>
            <w:r w:rsidR="00C93B28">
              <w:rPr>
                <w:rFonts w:ascii="Arial" w:eastAsia="Arial" w:hAnsi="Arial" w:cs="Arial"/>
                <w:b/>
                <w:color w:val="0D0D0D"/>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55CF84A5" w14:textId="173178F1" w:rsidR="00342EF5" w:rsidRPr="001111BF" w:rsidRDefault="00D51A2F">
            <w:pPr>
              <w:ind w:left="58"/>
            </w:pPr>
            <w:r w:rsidRPr="001111BF">
              <w:rPr>
                <w:rFonts w:ascii="Arial" w:eastAsia="Arial" w:hAnsi="Arial" w:cs="Arial"/>
                <w:color w:val="0D0D0D"/>
              </w:rPr>
              <w:t xml:space="preserve"> </w:t>
            </w:r>
            <w:r w:rsidR="003720AF">
              <w:t>There is some evidence that providing free, universal, before-school breakfast clubs can benefit pupils by preparing them for learning or supporting behaviour and school attendance. Our independent evaluation of the Magic Breakfast programme</w:t>
            </w:r>
          </w:p>
        </w:tc>
        <w:tc>
          <w:tcPr>
            <w:tcW w:w="2543" w:type="dxa"/>
            <w:tcBorders>
              <w:top w:val="single" w:sz="4" w:space="0" w:color="000000"/>
              <w:left w:val="single" w:sz="4" w:space="0" w:color="000000"/>
              <w:bottom w:val="single" w:sz="4" w:space="0" w:color="000000"/>
              <w:right w:val="single" w:sz="4" w:space="0" w:color="000000"/>
            </w:tcBorders>
          </w:tcPr>
          <w:p w14:paraId="1520A17C" w14:textId="77777777" w:rsidR="00342EF5" w:rsidRDefault="00D51A2F">
            <w:pPr>
              <w:ind w:left="55"/>
            </w:pPr>
            <w:r>
              <w:rPr>
                <w:rFonts w:ascii="Arial" w:eastAsia="Arial" w:hAnsi="Arial" w:cs="Arial"/>
                <w:color w:val="0D0D0D"/>
              </w:rPr>
              <w:t xml:space="preserve">4, 5 </w:t>
            </w:r>
          </w:p>
        </w:tc>
      </w:tr>
      <w:tr w:rsidR="009D620B" w14:paraId="1D85994F" w14:textId="77777777" w:rsidTr="00AB4635">
        <w:trPr>
          <w:trHeight w:val="824"/>
        </w:trPr>
        <w:tc>
          <w:tcPr>
            <w:tcW w:w="2688" w:type="dxa"/>
            <w:tcBorders>
              <w:top w:val="single" w:sz="4" w:space="0" w:color="000000"/>
              <w:left w:val="single" w:sz="4" w:space="0" w:color="000000"/>
              <w:bottom w:val="single" w:sz="4" w:space="0" w:color="000000"/>
              <w:right w:val="single" w:sz="4" w:space="0" w:color="000000"/>
            </w:tcBorders>
          </w:tcPr>
          <w:p w14:paraId="672DB167" w14:textId="77777777" w:rsidR="00AB4635" w:rsidRPr="001111BF" w:rsidRDefault="006E0CB9" w:rsidP="00AB4635">
            <w:pPr>
              <w:ind w:left="58"/>
              <w:rPr>
                <w:rFonts w:ascii="Arial" w:eastAsia="Arial" w:hAnsi="Arial" w:cs="Arial"/>
                <w:color w:val="0D0D0D"/>
              </w:rPr>
            </w:pPr>
            <w:r>
              <w:rPr>
                <w:rFonts w:ascii="Arial" w:eastAsia="Arial" w:hAnsi="Arial" w:cs="Arial"/>
                <w:color w:val="0D0D0D"/>
              </w:rPr>
              <w:t xml:space="preserve">Provision of additional sessions from </w:t>
            </w:r>
            <w:r w:rsidR="009D620B" w:rsidRPr="006E0CB9">
              <w:rPr>
                <w:rFonts w:ascii="Arial" w:eastAsia="Arial" w:hAnsi="Arial" w:cs="Arial"/>
                <w:color w:val="0D0D0D"/>
              </w:rPr>
              <w:t xml:space="preserve">Swimming Instructor based on site supporting swimming for pupils </w:t>
            </w:r>
            <w:r>
              <w:rPr>
                <w:rFonts w:ascii="Arial" w:eastAsia="Arial" w:hAnsi="Arial" w:cs="Arial"/>
                <w:color w:val="0D0D0D"/>
              </w:rPr>
              <w:t>(</w:t>
            </w:r>
            <w:r w:rsidR="009D620B" w:rsidRPr="006E0CB9">
              <w:rPr>
                <w:rFonts w:ascii="Arial" w:eastAsia="Arial" w:hAnsi="Arial" w:cs="Arial"/>
                <w:color w:val="0D0D0D"/>
              </w:rPr>
              <w:t xml:space="preserve">NOT in Year 2 and Year 6’s </w:t>
            </w:r>
            <w:r>
              <w:rPr>
                <w:rFonts w:ascii="Arial" w:eastAsia="Arial" w:hAnsi="Arial" w:cs="Arial"/>
                <w:color w:val="0D0D0D"/>
              </w:rPr>
              <w:t xml:space="preserve">supported by statutory expectations </w:t>
            </w:r>
            <w:r w:rsidRPr="001111BF">
              <w:rPr>
                <w:rFonts w:ascii="Arial" w:eastAsia="Arial" w:hAnsi="Arial" w:cs="Arial"/>
                <w:color w:val="0D0D0D"/>
              </w:rPr>
              <w:t xml:space="preserve">for swimming) </w:t>
            </w:r>
          </w:p>
          <w:p w14:paraId="5EFB980E" w14:textId="3DA7688B" w:rsidR="00AB4635" w:rsidRPr="001111BF" w:rsidRDefault="00AB4635" w:rsidP="00AB4635">
            <w:pPr>
              <w:rPr>
                <w:rFonts w:ascii="Arial" w:eastAsia="Arial" w:hAnsi="Arial" w:cs="Arial"/>
                <w:color w:val="0D0D0D"/>
              </w:rPr>
            </w:pPr>
            <w:r w:rsidRPr="001111BF">
              <w:rPr>
                <w:rFonts w:ascii="Arial" w:eastAsia="Arial" w:hAnsi="Arial" w:cs="Arial"/>
                <w:color w:val="0D0D0D"/>
              </w:rPr>
              <w:t>On basis of 1hr/week for full academic year, budgeted for Year 3/4/5 sessions (equivalent of 3 hours/week on basis of £1400/year for 1 hr/week =</w:t>
            </w:r>
            <w:r w:rsidRPr="001111BF">
              <w:rPr>
                <w:rFonts w:ascii="Arial" w:eastAsia="Arial" w:hAnsi="Arial" w:cs="Arial"/>
                <w:b/>
                <w:color w:val="0D0D0D"/>
                <w:u w:val="single"/>
              </w:rPr>
              <w:t xml:space="preserve"> £</w:t>
            </w:r>
            <w:r w:rsidR="00320676">
              <w:rPr>
                <w:rFonts w:ascii="Arial" w:eastAsia="Arial" w:hAnsi="Arial" w:cs="Arial"/>
                <w:b/>
                <w:color w:val="0D0D0D"/>
                <w:u w:val="single"/>
              </w:rPr>
              <w:t>60</w:t>
            </w:r>
            <w:r w:rsidRPr="001111BF">
              <w:rPr>
                <w:rFonts w:ascii="Arial" w:eastAsia="Arial" w:hAnsi="Arial" w:cs="Arial"/>
                <w:b/>
                <w:color w:val="0D0D0D"/>
                <w:u w:val="single"/>
              </w:rPr>
              <w:t>00</w:t>
            </w:r>
          </w:p>
          <w:p w14:paraId="7505308B" w14:textId="77777777" w:rsidR="009D620B" w:rsidRDefault="009D620B">
            <w:pPr>
              <w:ind w:left="58"/>
              <w:rPr>
                <w:rFonts w:ascii="Arial" w:eastAsia="Arial" w:hAnsi="Arial" w:cs="Arial"/>
                <w:color w:val="0D0D0D"/>
              </w:rPr>
            </w:pPr>
          </w:p>
        </w:tc>
        <w:tc>
          <w:tcPr>
            <w:tcW w:w="4255" w:type="dxa"/>
            <w:tcBorders>
              <w:top w:val="single" w:sz="4" w:space="0" w:color="000000"/>
              <w:left w:val="single" w:sz="4" w:space="0" w:color="000000"/>
              <w:bottom w:val="single" w:sz="4" w:space="0" w:color="000000"/>
              <w:right w:val="single" w:sz="4" w:space="0" w:color="000000"/>
            </w:tcBorders>
          </w:tcPr>
          <w:p w14:paraId="63242E11" w14:textId="77777777" w:rsidR="009D620B" w:rsidRPr="001111BF" w:rsidRDefault="00AB4635" w:rsidP="00AB4635">
            <w:pPr>
              <w:rPr>
                <w:rFonts w:ascii="Arial" w:eastAsia="Arial" w:hAnsi="Arial" w:cs="Arial"/>
                <w:color w:val="0D0D0D"/>
              </w:rPr>
            </w:pPr>
            <w:r w:rsidRPr="001111BF">
              <w:rPr>
                <w:rFonts w:ascii="Arial" w:eastAsia="Arial" w:hAnsi="Arial" w:cs="Arial"/>
                <w:color w:val="0D0D0D"/>
              </w:rPr>
              <w:t xml:space="preserve">Opportunities for children to benefit from the on-site pool and instructor for swimming opportunities within school time which would not be possible for children and families without a cost out of school. Also used for our most vulnerable learners and as a reward option for children across the school. </w:t>
            </w:r>
          </w:p>
        </w:tc>
        <w:tc>
          <w:tcPr>
            <w:tcW w:w="2543" w:type="dxa"/>
            <w:tcBorders>
              <w:top w:val="single" w:sz="4" w:space="0" w:color="000000"/>
              <w:left w:val="single" w:sz="4" w:space="0" w:color="000000"/>
              <w:bottom w:val="single" w:sz="4" w:space="0" w:color="000000"/>
              <w:right w:val="single" w:sz="4" w:space="0" w:color="000000"/>
            </w:tcBorders>
          </w:tcPr>
          <w:p w14:paraId="7E083FD4" w14:textId="1FD42167" w:rsidR="009D620B" w:rsidRDefault="002B56DA">
            <w:pPr>
              <w:ind w:left="55"/>
              <w:rPr>
                <w:rFonts w:ascii="Arial" w:eastAsia="Arial" w:hAnsi="Arial" w:cs="Arial"/>
                <w:color w:val="0D0D0D"/>
              </w:rPr>
            </w:pPr>
            <w:r>
              <w:rPr>
                <w:rFonts w:ascii="Arial" w:eastAsia="Arial" w:hAnsi="Arial" w:cs="Arial"/>
                <w:color w:val="0D0D0D"/>
              </w:rPr>
              <w:t>3,4</w:t>
            </w:r>
          </w:p>
        </w:tc>
      </w:tr>
      <w:tr w:rsidR="003720AF" w14:paraId="5AE29487" w14:textId="77777777" w:rsidTr="00AB4635">
        <w:trPr>
          <w:trHeight w:val="824"/>
        </w:trPr>
        <w:tc>
          <w:tcPr>
            <w:tcW w:w="2688" w:type="dxa"/>
            <w:tcBorders>
              <w:top w:val="single" w:sz="4" w:space="0" w:color="000000"/>
              <w:left w:val="single" w:sz="4" w:space="0" w:color="000000"/>
              <w:bottom w:val="single" w:sz="4" w:space="0" w:color="000000"/>
              <w:right w:val="single" w:sz="4" w:space="0" w:color="000000"/>
            </w:tcBorders>
          </w:tcPr>
          <w:p w14:paraId="188F57D8" w14:textId="789BB832" w:rsidR="003720AF" w:rsidRDefault="00B72035" w:rsidP="00AB4635">
            <w:pPr>
              <w:ind w:left="58"/>
              <w:rPr>
                <w:rFonts w:ascii="Arial" w:eastAsia="Arial" w:hAnsi="Arial" w:cs="Arial"/>
                <w:color w:val="0D0D0D"/>
              </w:rPr>
            </w:pPr>
            <w:r>
              <w:rPr>
                <w:rFonts w:ascii="Arial" w:eastAsia="Arial" w:hAnsi="Arial" w:cs="Arial"/>
                <w:color w:val="0D0D0D"/>
              </w:rPr>
              <w:t xml:space="preserve">Transportation costs to participate in Music and other cultural/ community events </w:t>
            </w:r>
          </w:p>
          <w:p w14:paraId="313861F0" w14:textId="77777777" w:rsidR="00B72035" w:rsidRDefault="00B72035" w:rsidP="00AB4635">
            <w:pPr>
              <w:ind w:left="58"/>
              <w:rPr>
                <w:rFonts w:ascii="Arial" w:eastAsia="Arial" w:hAnsi="Arial" w:cs="Arial"/>
                <w:color w:val="0D0D0D"/>
              </w:rPr>
            </w:pPr>
          </w:p>
          <w:p w14:paraId="4E557DA3" w14:textId="08F25E92" w:rsidR="00B72035" w:rsidRDefault="00B72035" w:rsidP="00AB4635">
            <w:pPr>
              <w:ind w:left="58"/>
              <w:rPr>
                <w:rFonts w:ascii="Arial" w:eastAsia="Arial" w:hAnsi="Arial" w:cs="Arial"/>
                <w:color w:val="0D0D0D"/>
              </w:rPr>
            </w:pPr>
            <w:r>
              <w:rPr>
                <w:rFonts w:ascii="Arial" w:eastAsia="Arial" w:hAnsi="Arial" w:cs="Arial"/>
                <w:color w:val="0D0D0D"/>
              </w:rPr>
              <w:t>£3000</w:t>
            </w:r>
          </w:p>
        </w:tc>
        <w:tc>
          <w:tcPr>
            <w:tcW w:w="4255" w:type="dxa"/>
            <w:tcBorders>
              <w:top w:val="single" w:sz="4" w:space="0" w:color="000000"/>
              <w:left w:val="single" w:sz="4" w:space="0" w:color="000000"/>
              <w:bottom w:val="single" w:sz="4" w:space="0" w:color="000000"/>
              <w:right w:val="single" w:sz="4" w:space="0" w:color="000000"/>
            </w:tcBorders>
          </w:tcPr>
          <w:p w14:paraId="40C1B932" w14:textId="732F940C" w:rsidR="003720AF" w:rsidRPr="00B72035" w:rsidRDefault="00B72035" w:rsidP="00AB4635">
            <w:pPr>
              <w:rPr>
                <w:rFonts w:ascii="Arial" w:eastAsia="Arial" w:hAnsi="Arial" w:cs="Arial"/>
                <w:color w:val="0D0D0D"/>
              </w:rPr>
            </w:pPr>
            <w:r w:rsidRPr="00B72035">
              <w:rPr>
                <w:rFonts w:ascii="Arial" w:hAnsi="Arial" w:cs="Arial"/>
              </w:rPr>
              <w:t xml:space="preserve">Extracurricular activities are an important part of </w:t>
            </w:r>
            <w:proofErr w:type="gramStart"/>
            <w:r w:rsidRPr="00B72035">
              <w:rPr>
                <w:rFonts w:ascii="Arial" w:hAnsi="Arial" w:cs="Arial"/>
              </w:rPr>
              <w:t>education in their own right</w:t>
            </w:r>
            <w:proofErr w:type="gramEnd"/>
            <w:r w:rsidRPr="00B72035">
              <w:rPr>
                <w:rFonts w:ascii="Arial" w:hAnsi="Arial" w:cs="Arial"/>
              </w:rPr>
              <w:t xml:space="preserve">. These approaches may increase engagement in </w:t>
            </w:r>
            <w:proofErr w:type="gramStart"/>
            <w:r w:rsidRPr="00B72035">
              <w:rPr>
                <w:rFonts w:ascii="Arial" w:hAnsi="Arial" w:cs="Arial"/>
              </w:rPr>
              <w:t>learning</w:t>
            </w:r>
            <w:proofErr w:type="gramEnd"/>
            <w:r w:rsidRPr="00B72035">
              <w:rPr>
                <w:rFonts w:ascii="Arial" w:hAnsi="Arial" w:cs="Arial"/>
              </w:rPr>
              <w:t xml:space="preserve"> but it is important to consider how increased engagement will be translated into improved outcomes.</w:t>
            </w:r>
          </w:p>
        </w:tc>
        <w:tc>
          <w:tcPr>
            <w:tcW w:w="2543" w:type="dxa"/>
            <w:tcBorders>
              <w:top w:val="single" w:sz="4" w:space="0" w:color="000000"/>
              <w:left w:val="single" w:sz="4" w:space="0" w:color="000000"/>
              <w:bottom w:val="single" w:sz="4" w:space="0" w:color="000000"/>
              <w:right w:val="single" w:sz="4" w:space="0" w:color="000000"/>
            </w:tcBorders>
          </w:tcPr>
          <w:p w14:paraId="62EA8AFA" w14:textId="7865BF25" w:rsidR="003720AF" w:rsidRDefault="002B56DA">
            <w:pPr>
              <w:ind w:left="55"/>
              <w:rPr>
                <w:rFonts w:ascii="Arial" w:eastAsia="Arial" w:hAnsi="Arial" w:cs="Arial"/>
                <w:color w:val="0D0D0D"/>
              </w:rPr>
            </w:pPr>
            <w:r>
              <w:rPr>
                <w:rFonts w:ascii="Arial" w:eastAsia="Arial" w:hAnsi="Arial" w:cs="Arial"/>
                <w:color w:val="0D0D0D"/>
              </w:rPr>
              <w:t>4</w:t>
            </w:r>
          </w:p>
        </w:tc>
      </w:tr>
      <w:tr w:rsidR="00B72035" w14:paraId="26A86917" w14:textId="77777777" w:rsidTr="00AB4635">
        <w:trPr>
          <w:trHeight w:val="824"/>
        </w:trPr>
        <w:tc>
          <w:tcPr>
            <w:tcW w:w="2688" w:type="dxa"/>
            <w:tcBorders>
              <w:top w:val="single" w:sz="4" w:space="0" w:color="000000"/>
              <w:left w:val="single" w:sz="4" w:space="0" w:color="000000"/>
              <w:bottom w:val="single" w:sz="4" w:space="0" w:color="000000"/>
              <w:right w:val="single" w:sz="4" w:space="0" w:color="000000"/>
            </w:tcBorders>
          </w:tcPr>
          <w:p w14:paraId="2828D147" w14:textId="77777777" w:rsidR="00B72035" w:rsidRDefault="00B72035" w:rsidP="00AB4635">
            <w:pPr>
              <w:ind w:left="58"/>
              <w:rPr>
                <w:rFonts w:ascii="Arial" w:eastAsia="Arial" w:hAnsi="Arial" w:cs="Arial"/>
                <w:color w:val="0D0D0D"/>
              </w:rPr>
            </w:pPr>
            <w:r>
              <w:rPr>
                <w:rFonts w:ascii="Arial" w:eastAsia="Arial" w:hAnsi="Arial" w:cs="Arial"/>
                <w:color w:val="0D0D0D"/>
              </w:rPr>
              <w:t>Additional resources to support EYFS continuous provision-</w:t>
            </w:r>
          </w:p>
          <w:p w14:paraId="38FC64A2" w14:textId="77777777" w:rsidR="00B72035" w:rsidRDefault="002B56DA" w:rsidP="002B56DA">
            <w:pPr>
              <w:rPr>
                <w:rFonts w:ascii="Arial" w:eastAsia="Arial" w:hAnsi="Arial" w:cs="Arial"/>
                <w:color w:val="0D0D0D"/>
              </w:rPr>
            </w:pPr>
            <w:proofErr w:type="gramStart"/>
            <w:r>
              <w:rPr>
                <w:rFonts w:ascii="Arial" w:eastAsia="Arial" w:hAnsi="Arial" w:cs="Arial"/>
                <w:color w:val="0D0D0D"/>
              </w:rPr>
              <w:t>In order to</w:t>
            </w:r>
            <w:proofErr w:type="gramEnd"/>
            <w:r>
              <w:rPr>
                <w:rFonts w:ascii="Arial" w:eastAsia="Arial" w:hAnsi="Arial" w:cs="Arial"/>
                <w:color w:val="0D0D0D"/>
              </w:rPr>
              <w:t xml:space="preserve"> promote attendance in the early years</w:t>
            </w:r>
          </w:p>
          <w:p w14:paraId="65223AF1" w14:textId="2BE1731D" w:rsidR="002B56DA" w:rsidRDefault="002B56DA" w:rsidP="002B56DA">
            <w:pPr>
              <w:rPr>
                <w:rFonts w:ascii="Arial" w:eastAsia="Arial" w:hAnsi="Arial" w:cs="Arial"/>
                <w:color w:val="0D0D0D"/>
              </w:rPr>
            </w:pPr>
          </w:p>
        </w:tc>
        <w:tc>
          <w:tcPr>
            <w:tcW w:w="4255" w:type="dxa"/>
            <w:tcBorders>
              <w:top w:val="single" w:sz="4" w:space="0" w:color="000000"/>
              <w:left w:val="single" w:sz="4" w:space="0" w:color="000000"/>
              <w:bottom w:val="single" w:sz="4" w:space="0" w:color="000000"/>
              <w:right w:val="single" w:sz="4" w:space="0" w:color="000000"/>
            </w:tcBorders>
          </w:tcPr>
          <w:p w14:paraId="6D3C287C" w14:textId="77777777" w:rsidR="00B72035" w:rsidRPr="00B72035" w:rsidRDefault="00B72035" w:rsidP="00AB4635">
            <w:pPr>
              <w:rPr>
                <w:rFonts w:ascii="Arial" w:hAnsi="Arial" w:cs="Arial"/>
              </w:rPr>
            </w:pPr>
          </w:p>
        </w:tc>
        <w:tc>
          <w:tcPr>
            <w:tcW w:w="2543" w:type="dxa"/>
            <w:tcBorders>
              <w:top w:val="single" w:sz="4" w:space="0" w:color="000000"/>
              <w:left w:val="single" w:sz="4" w:space="0" w:color="000000"/>
              <w:bottom w:val="single" w:sz="4" w:space="0" w:color="000000"/>
              <w:right w:val="single" w:sz="4" w:space="0" w:color="000000"/>
            </w:tcBorders>
          </w:tcPr>
          <w:p w14:paraId="37E9FD55" w14:textId="4425C790" w:rsidR="00B72035" w:rsidRDefault="002B56DA">
            <w:pPr>
              <w:ind w:left="55"/>
              <w:rPr>
                <w:rFonts w:ascii="Arial" w:eastAsia="Arial" w:hAnsi="Arial" w:cs="Arial"/>
                <w:color w:val="0D0D0D"/>
              </w:rPr>
            </w:pPr>
            <w:r>
              <w:rPr>
                <w:rFonts w:ascii="Arial" w:eastAsia="Arial" w:hAnsi="Arial" w:cs="Arial"/>
                <w:color w:val="0D0D0D"/>
              </w:rPr>
              <w:t>2,5</w:t>
            </w:r>
          </w:p>
        </w:tc>
      </w:tr>
    </w:tbl>
    <w:p w14:paraId="295737C1" w14:textId="77777777" w:rsidR="00342EF5" w:rsidRDefault="00D51A2F">
      <w:pPr>
        <w:spacing w:after="38"/>
      </w:pPr>
      <w:r>
        <w:rPr>
          <w:rFonts w:ascii="Arial" w:eastAsia="Arial" w:hAnsi="Arial" w:cs="Arial"/>
          <w:b/>
          <w:color w:val="104F75"/>
          <w:sz w:val="28"/>
        </w:rPr>
        <w:t xml:space="preserve"> </w:t>
      </w:r>
    </w:p>
    <w:p w14:paraId="1202A89B" w14:textId="2FA43E3A" w:rsidR="00342EF5" w:rsidRDefault="00D51A2F">
      <w:pPr>
        <w:spacing w:after="5"/>
        <w:ind w:left="-5" w:right="5" w:hanging="10"/>
        <w:jc w:val="both"/>
        <w:rPr>
          <w:rFonts w:ascii="Arial" w:eastAsia="Arial" w:hAnsi="Arial" w:cs="Arial"/>
          <w:b/>
          <w:color w:val="104F75"/>
          <w:sz w:val="28"/>
          <w:u w:val="single"/>
        </w:rPr>
      </w:pPr>
      <w:r>
        <w:rPr>
          <w:rFonts w:ascii="Arial" w:eastAsia="Arial" w:hAnsi="Arial" w:cs="Arial"/>
          <w:b/>
          <w:color w:val="104F75"/>
          <w:sz w:val="28"/>
        </w:rPr>
        <w:t xml:space="preserve">Total budgeted cost: </w:t>
      </w:r>
      <w:r w:rsidRPr="00D57F7F">
        <w:rPr>
          <w:rFonts w:ascii="Arial" w:eastAsia="Arial" w:hAnsi="Arial" w:cs="Arial"/>
          <w:b/>
          <w:color w:val="104F75"/>
          <w:sz w:val="28"/>
          <w:u w:val="single"/>
        </w:rPr>
        <w:t>£1</w:t>
      </w:r>
      <w:r w:rsidR="002B56DA">
        <w:rPr>
          <w:rFonts w:ascii="Arial" w:eastAsia="Arial" w:hAnsi="Arial" w:cs="Arial"/>
          <w:b/>
          <w:color w:val="104F75"/>
          <w:sz w:val="28"/>
          <w:u w:val="single"/>
        </w:rPr>
        <w:t>62,900</w:t>
      </w:r>
    </w:p>
    <w:p w14:paraId="4F7883A6" w14:textId="77777777" w:rsidR="002046FC" w:rsidRDefault="002046FC">
      <w:pPr>
        <w:spacing w:after="5"/>
        <w:ind w:left="-5" w:right="5" w:hanging="10"/>
        <w:jc w:val="both"/>
        <w:rPr>
          <w:rFonts w:ascii="Arial" w:eastAsia="Arial" w:hAnsi="Arial" w:cs="Arial"/>
          <w:color w:val="0D0D0D"/>
          <w:sz w:val="24"/>
        </w:rPr>
      </w:pPr>
    </w:p>
    <w:p w14:paraId="2FEEE521" w14:textId="77777777" w:rsidR="002046FC" w:rsidRDefault="002046FC">
      <w:pPr>
        <w:spacing w:after="5"/>
        <w:ind w:left="-5" w:right="5" w:hanging="10"/>
        <w:jc w:val="both"/>
        <w:rPr>
          <w:rFonts w:ascii="Arial" w:eastAsia="Arial" w:hAnsi="Arial" w:cs="Arial"/>
          <w:color w:val="0D0D0D"/>
          <w:sz w:val="24"/>
        </w:rPr>
      </w:pPr>
    </w:p>
    <w:p w14:paraId="6D2F5350" w14:textId="77777777" w:rsidR="002046FC" w:rsidRDefault="002046FC">
      <w:pPr>
        <w:spacing w:after="5"/>
        <w:ind w:left="-5" w:right="5" w:hanging="10"/>
        <w:jc w:val="both"/>
        <w:rPr>
          <w:rFonts w:ascii="Arial" w:eastAsia="Arial" w:hAnsi="Arial" w:cs="Arial"/>
          <w:color w:val="0D0D0D"/>
          <w:sz w:val="24"/>
        </w:rPr>
      </w:pPr>
    </w:p>
    <w:p w14:paraId="3C9BBF51" w14:textId="77777777" w:rsidR="002046FC" w:rsidRDefault="002046FC">
      <w:pPr>
        <w:spacing w:after="5"/>
        <w:ind w:left="-5" w:right="5" w:hanging="10"/>
        <w:jc w:val="both"/>
        <w:rPr>
          <w:rFonts w:ascii="Arial" w:eastAsia="Arial" w:hAnsi="Arial" w:cs="Arial"/>
          <w:color w:val="0D0D0D"/>
          <w:sz w:val="24"/>
        </w:rPr>
      </w:pPr>
    </w:p>
    <w:p w14:paraId="3CAE7ABF" w14:textId="77777777" w:rsidR="002046FC" w:rsidRDefault="002046FC">
      <w:pPr>
        <w:spacing w:after="5"/>
        <w:ind w:left="-5" w:right="5" w:hanging="10"/>
        <w:jc w:val="both"/>
        <w:rPr>
          <w:rFonts w:ascii="Arial" w:eastAsia="Arial" w:hAnsi="Arial" w:cs="Arial"/>
          <w:color w:val="0D0D0D"/>
          <w:sz w:val="24"/>
        </w:rPr>
      </w:pPr>
    </w:p>
    <w:p w14:paraId="1A29B8E5" w14:textId="77777777" w:rsidR="002046FC" w:rsidRDefault="002046FC">
      <w:pPr>
        <w:spacing w:after="5"/>
        <w:ind w:left="-5" w:right="5" w:hanging="10"/>
        <w:jc w:val="both"/>
        <w:rPr>
          <w:rFonts w:ascii="Arial" w:eastAsia="Arial" w:hAnsi="Arial" w:cs="Arial"/>
          <w:color w:val="0D0D0D"/>
          <w:sz w:val="24"/>
        </w:rPr>
      </w:pPr>
    </w:p>
    <w:p w14:paraId="16AB6F71" w14:textId="77777777" w:rsidR="002046FC" w:rsidRDefault="002046FC">
      <w:pPr>
        <w:spacing w:after="5"/>
        <w:ind w:left="-5" w:right="5" w:hanging="10"/>
        <w:jc w:val="both"/>
        <w:rPr>
          <w:rFonts w:ascii="Arial" w:eastAsia="Arial" w:hAnsi="Arial" w:cs="Arial"/>
          <w:color w:val="0D0D0D"/>
          <w:sz w:val="24"/>
        </w:rPr>
      </w:pPr>
    </w:p>
    <w:p w14:paraId="09DCE973" w14:textId="77777777" w:rsidR="002046FC" w:rsidRDefault="002046FC">
      <w:pPr>
        <w:spacing w:after="5"/>
        <w:ind w:left="-5" w:right="5" w:hanging="10"/>
        <w:jc w:val="both"/>
        <w:rPr>
          <w:rFonts w:ascii="Arial" w:eastAsia="Arial" w:hAnsi="Arial" w:cs="Arial"/>
          <w:color w:val="0D0D0D"/>
          <w:sz w:val="24"/>
        </w:rPr>
      </w:pPr>
    </w:p>
    <w:p w14:paraId="0B0AEC59" w14:textId="77777777" w:rsidR="00D57F7F" w:rsidRDefault="00D57F7F">
      <w:pPr>
        <w:spacing w:after="5"/>
        <w:ind w:left="-5" w:right="5" w:hanging="10"/>
        <w:jc w:val="both"/>
      </w:pPr>
    </w:p>
    <w:p w14:paraId="3D19C1FD" w14:textId="77777777" w:rsidR="00342EF5" w:rsidRDefault="00D51A2F">
      <w:pPr>
        <w:pStyle w:val="Heading1"/>
        <w:ind w:left="-5"/>
      </w:pPr>
      <w:r>
        <w:t xml:space="preserve">Part B: Review of outcomes in the previous academic year </w:t>
      </w:r>
    </w:p>
    <w:p w14:paraId="2033CE78" w14:textId="77777777" w:rsidR="00342EF5" w:rsidRDefault="00D51A2F">
      <w:pPr>
        <w:pStyle w:val="Heading2"/>
        <w:ind w:left="-5"/>
      </w:pPr>
      <w:r>
        <w:t xml:space="preserve">Pupil premium strategy outcomes </w:t>
      </w:r>
    </w:p>
    <w:p w14:paraId="7E8496F9" w14:textId="7EF4C73B" w:rsidR="00342EF5" w:rsidRDefault="00D51A2F">
      <w:pPr>
        <w:spacing w:after="276"/>
        <w:ind w:left="-5" w:hanging="10"/>
      </w:pPr>
      <w:r>
        <w:rPr>
          <w:rFonts w:ascii="Arial" w:eastAsia="Arial" w:hAnsi="Arial" w:cs="Arial"/>
          <w:color w:val="0D0D0D"/>
          <w:sz w:val="24"/>
        </w:rPr>
        <w:t xml:space="preserve">This details the impact that our pupil premium activity had on pupils in the </w:t>
      </w:r>
      <w:r w:rsidR="00B31B34" w:rsidRPr="00B31B34">
        <w:rPr>
          <w:rFonts w:ascii="Arial" w:eastAsia="Arial" w:hAnsi="Arial" w:cs="Arial"/>
          <w:color w:val="0D0D0D"/>
          <w:sz w:val="24"/>
        </w:rPr>
        <w:t>202</w:t>
      </w:r>
      <w:r w:rsidR="002B56DA">
        <w:rPr>
          <w:rFonts w:ascii="Arial" w:eastAsia="Arial" w:hAnsi="Arial" w:cs="Arial"/>
          <w:color w:val="0D0D0D"/>
          <w:sz w:val="24"/>
        </w:rPr>
        <w:t>4</w:t>
      </w:r>
      <w:r w:rsidR="00B31B34" w:rsidRPr="00B31B34">
        <w:rPr>
          <w:rFonts w:ascii="Arial" w:eastAsia="Arial" w:hAnsi="Arial" w:cs="Arial"/>
          <w:color w:val="0D0D0D"/>
          <w:sz w:val="24"/>
        </w:rPr>
        <w:t>-202</w:t>
      </w:r>
      <w:r w:rsidR="002B56DA">
        <w:rPr>
          <w:rFonts w:ascii="Arial" w:eastAsia="Arial" w:hAnsi="Arial" w:cs="Arial"/>
          <w:color w:val="0D0D0D"/>
          <w:sz w:val="24"/>
        </w:rPr>
        <w:t>5</w:t>
      </w:r>
      <w:r>
        <w:rPr>
          <w:rFonts w:ascii="Arial" w:eastAsia="Arial" w:hAnsi="Arial" w:cs="Arial"/>
          <w:color w:val="0D0D0D"/>
          <w:sz w:val="24"/>
        </w:rPr>
        <w:t xml:space="preserve"> academic year.  </w:t>
      </w:r>
    </w:p>
    <w:p w14:paraId="00B2EEF1" w14:textId="7C45C204" w:rsidR="002046FC" w:rsidRDefault="00C45974" w:rsidP="002046FC">
      <w:pPr>
        <w:pBdr>
          <w:top w:val="single" w:sz="4" w:space="0" w:color="000000"/>
          <w:left w:val="single" w:sz="4" w:space="0" w:color="000000"/>
          <w:bottom w:val="single" w:sz="4" w:space="0" w:color="000000"/>
          <w:right w:val="single" w:sz="4" w:space="0" w:color="000000"/>
        </w:pBdr>
        <w:spacing w:after="242" w:line="288" w:lineRule="auto"/>
        <w:ind w:left="110" w:hanging="10"/>
        <w:rPr>
          <w:rFonts w:ascii="Arial" w:hAnsi="Arial" w:cs="Arial"/>
          <w:b/>
        </w:rPr>
      </w:pPr>
      <w:r w:rsidRPr="00D568CC">
        <w:rPr>
          <w:rFonts w:ascii="Arial" w:hAnsi="Arial" w:cs="Arial"/>
          <w:b/>
        </w:rPr>
        <w:t xml:space="preserve"> </w:t>
      </w:r>
      <w:r w:rsidR="008D3A2E" w:rsidRPr="008D3A2E">
        <w:rPr>
          <w:rFonts w:ascii="Arial" w:hAnsi="Arial" w:cs="Arial"/>
          <w:b/>
          <w:noProof/>
        </w:rPr>
        <w:drawing>
          <wp:inline distT="0" distB="0" distL="0" distR="0" wp14:anchorId="56B57350" wp14:editId="0A15ACF7">
            <wp:extent cx="5128704" cy="5616427"/>
            <wp:effectExtent l="0" t="0" r="0" b="3810"/>
            <wp:docPr id="1217496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96530" name=""/>
                    <pic:cNvPicPr/>
                  </pic:nvPicPr>
                  <pic:blipFill>
                    <a:blip r:embed="rId8"/>
                    <a:stretch>
                      <a:fillRect/>
                    </a:stretch>
                  </pic:blipFill>
                  <pic:spPr>
                    <a:xfrm>
                      <a:off x="0" y="0"/>
                      <a:ext cx="5128704" cy="5616427"/>
                    </a:xfrm>
                    <a:prstGeom prst="rect">
                      <a:avLst/>
                    </a:prstGeom>
                  </pic:spPr>
                </pic:pic>
              </a:graphicData>
            </a:graphic>
          </wp:inline>
        </w:drawing>
      </w:r>
    </w:p>
    <w:p w14:paraId="6FDAED8E" w14:textId="77777777" w:rsidR="002046FC" w:rsidRPr="00D568CC" w:rsidRDefault="002046FC" w:rsidP="002046FC">
      <w:pPr>
        <w:pBdr>
          <w:top w:val="single" w:sz="4" w:space="0" w:color="000000"/>
          <w:left w:val="single" w:sz="4" w:space="0" w:color="000000"/>
          <w:bottom w:val="single" w:sz="4" w:space="0" w:color="000000"/>
          <w:right w:val="single" w:sz="4" w:space="0" w:color="000000"/>
        </w:pBdr>
        <w:spacing w:after="242" w:line="288" w:lineRule="auto"/>
        <w:ind w:left="110" w:hanging="10"/>
        <w:rPr>
          <w:rFonts w:ascii="Arial" w:hAnsi="Arial" w:cs="Arial"/>
        </w:rPr>
      </w:pPr>
    </w:p>
    <w:p w14:paraId="3DAD998E" w14:textId="77777777" w:rsidR="002046FC" w:rsidRDefault="002046FC">
      <w:pPr>
        <w:pStyle w:val="Heading2"/>
        <w:ind w:left="-5"/>
      </w:pPr>
    </w:p>
    <w:p w14:paraId="46FB9623" w14:textId="77777777" w:rsidR="002046FC" w:rsidRDefault="002046FC">
      <w:pPr>
        <w:pStyle w:val="Heading2"/>
        <w:ind w:left="-5"/>
      </w:pPr>
    </w:p>
    <w:p w14:paraId="05F59B75" w14:textId="77777777" w:rsidR="002046FC" w:rsidRDefault="002046FC">
      <w:pPr>
        <w:pStyle w:val="Heading2"/>
        <w:ind w:left="-5"/>
      </w:pPr>
    </w:p>
    <w:p w14:paraId="70D1A548" w14:textId="3CBBA6AA" w:rsidR="00342EF5" w:rsidRDefault="00D51A2F">
      <w:pPr>
        <w:pStyle w:val="Heading2"/>
        <w:ind w:left="-5"/>
      </w:pPr>
      <w:r>
        <w:t xml:space="preserve">Externally provided programmes </w:t>
      </w:r>
    </w:p>
    <w:p w14:paraId="35BEAB7A" w14:textId="77777777" w:rsidR="00342EF5" w:rsidRDefault="00D51A2F">
      <w:pPr>
        <w:spacing w:after="4"/>
        <w:ind w:left="-5" w:hanging="10"/>
      </w:pPr>
      <w:r>
        <w:rPr>
          <w:rFonts w:ascii="Arial" w:eastAsia="Arial" w:hAnsi="Arial" w:cs="Arial"/>
          <w:i/>
          <w:color w:val="0D0D0D"/>
          <w:sz w:val="24"/>
        </w:rPr>
        <w:t xml:space="preserve">Please include the names of any non-DfE programmes that you purchased in the previous academic year. This will help the Department for Education identify which ones are popular in England </w:t>
      </w:r>
    </w:p>
    <w:tbl>
      <w:tblPr>
        <w:tblStyle w:val="TableGrid"/>
        <w:tblW w:w="9486" w:type="dxa"/>
        <w:tblInd w:w="7" w:type="dxa"/>
        <w:tblCellMar>
          <w:top w:w="72" w:type="dxa"/>
          <w:left w:w="166" w:type="dxa"/>
          <w:right w:w="115" w:type="dxa"/>
        </w:tblCellMar>
        <w:tblLook w:val="04A0" w:firstRow="1" w:lastRow="0" w:firstColumn="1" w:lastColumn="0" w:noHBand="0" w:noVBand="1"/>
      </w:tblPr>
      <w:tblGrid>
        <w:gridCol w:w="4816"/>
        <w:gridCol w:w="4670"/>
      </w:tblGrid>
      <w:tr w:rsidR="00342EF5" w14:paraId="552EC373" w14:textId="77777777">
        <w:trPr>
          <w:trHeight w:val="403"/>
        </w:trPr>
        <w:tc>
          <w:tcPr>
            <w:tcW w:w="4815" w:type="dxa"/>
            <w:tcBorders>
              <w:top w:val="single" w:sz="4" w:space="0" w:color="000000"/>
              <w:left w:val="single" w:sz="4" w:space="0" w:color="000000"/>
              <w:bottom w:val="single" w:sz="4" w:space="0" w:color="000000"/>
              <w:right w:val="single" w:sz="4" w:space="0" w:color="000000"/>
            </w:tcBorders>
            <w:shd w:val="clear" w:color="auto" w:fill="D8E2E9"/>
          </w:tcPr>
          <w:p w14:paraId="6EC52595" w14:textId="77777777" w:rsidR="00342EF5" w:rsidRDefault="00D51A2F">
            <w:r>
              <w:rPr>
                <w:rFonts w:ascii="Arial" w:eastAsia="Arial" w:hAnsi="Arial" w:cs="Arial"/>
                <w:b/>
                <w:color w:val="0D0D0D"/>
                <w:sz w:val="24"/>
              </w:rPr>
              <w:t xml:space="preserve">Programme </w:t>
            </w:r>
          </w:p>
        </w:tc>
        <w:tc>
          <w:tcPr>
            <w:tcW w:w="4670" w:type="dxa"/>
            <w:tcBorders>
              <w:top w:val="single" w:sz="4" w:space="0" w:color="000000"/>
              <w:left w:val="single" w:sz="4" w:space="0" w:color="000000"/>
              <w:bottom w:val="single" w:sz="4" w:space="0" w:color="000000"/>
              <w:right w:val="single" w:sz="4" w:space="0" w:color="000000"/>
            </w:tcBorders>
            <w:shd w:val="clear" w:color="auto" w:fill="D8E2E9"/>
          </w:tcPr>
          <w:p w14:paraId="1C3FC329" w14:textId="77777777" w:rsidR="00342EF5" w:rsidRDefault="00D51A2F">
            <w:r>
              <w:rPr>
                <w:rFonts w:ascii="Arial" w:eastAsia="Arial" w:hAnsi="Arial" w:cs="Arial"/>
                <w:b/>
                <w:color w:val="0D0D0D"/>
                <w:sz w:val="24"/>
              </w:rPr>
              <w:t xml:space="preserve">Provider </w:t>
            </w:r>
          </w:p>
        </w:tc>
      </w:tr>
      <w:tr w:rsidR="00342EF5" w14:paraId="6C49D6DF" w14:textId="77777777">
        <w:trPr>
          <w:trHeight w:val="409"/>
        </w:trPr>
        <w:tc>
          <w:tcPr>
            <w:tcW w:w="4815" w:type="dxa"/>
            <w:tcBorders>
              <w:top w:val="single" w:sz="4" w:space="0" w:color="000000"/>
              <w:left w:val="single" w:sz="4" w:space="0" w:color="000000"/>
              <w:bottom w:val="single" w:sz="4" w:space="0" w:color="000000"/>
              <w:right w:val="single" w:sz="4" w:space="0" w:color="000000"/>
            </w:tcBorders>
          </w:tcPr>
          <w:p w14:paraId="7E0CFE85" w14:textId="77777777" w:rsidR="00342EF5" w:rsidRDefault="00D51A2F">
            <w:r>
              <w:rPr>
                <w:rFonts w:ascii="Arial" w:eastAsia="Arial" w:hAnsi="Arial" w:cs="Arial"/>
                <w:color w:val="0D0D0D"/>
                <w:sz w:val="24"/>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538D3C29" w14:textId="77777777" w:rsidR="00342EF5" w:rsidRDefault="00D51A2F">
            <w:r>
              <w:rPr>
                <w:rFonts w:ascii="Arial" w:eastAsia="Arial" w:hAnsi="Arial" w:cs="Arial"/>
                <w:color w:val="0D0D0D"/>
                <w:sz w:val="24"/>
              </w:rPr>
              <w:t xml:space="preserve"> </w:t>
            </w:r>
          </w:p>
        </w:tc>
      </w:tr>
      <w:tr w:rsidR="00342EF5" w14:paraId="193FD21F" w14:textId="77777777">
        <w:trPr>
          <w:trHeight w:val="406"/>
        </w:trPr>
        <w:tc>
          <w:tcPr>
            <w:tcW w:w="4815" w:type="dxa"/>
            <w:tcBorders>
              <w:top w:val="single" w:sz="4" w:space="0" w:color="000000"/>
              <w:left w:val="single" w:sz="4" w:space="0" w:color="000000"/>
              <w:bottom w:val="single" w:sz="4" w:space="0" w:color="000000"/>
              <w:right w:val="single" w:sz="4" w:space="0" w:color="000000"/>
            </w:tcBorders>
          </w:tcPr>
          <w:p w14:paraId="67C50B04" w14:textId="77777777" w:rsidR="00342EF5" w:rsidRDefault="00D51A2F">
            <w:r>
              <w:rPr>
                <w:rFonts w:ascii="Arial" w:eastAsia="Arial" w:hAnsi="Arial" w:cs="Arial"/>
                <w:color w:val="0D0D0D"/>
                <w:sz w:val="24"/>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0D4488C6" w14:textId="77777777" w:rsidR="00342EF5" w:rsidRDefault="00D51A2F">
            <w:r>
              <w:rPr>
                <w:rFonts w:ascii="Arial" w:eastAsia="Arial" w:hAnsi="Arial" w:cs="Arial"/>
                <w:color w:val="0D0D0D"/>
                <w:sz w:val="24"/>
              </w:rPr>
              <w:t xml:space="preserve"> </w:t>
            </w:r>
          </w:p>
        </w:tc>
      </w:tr>
    </w:tbl>
    <w:p w14:paraId="406CBFF6" w14:textId="77777777" w:rsidR="00342EF5" w:rsidRDefault="00D51A2F">
      <w:pPr>
        <w:pStyle w:val="Heading2"/>
        <w:ind w:left="-5"/>
      </w:pPr>
      <w:r>
        <w:t xml:space="preserve">Service pupil premium funding (optional) </w:t>
      </w:r>
    </w:p>
    <w:p w14:paraId="270D0BE6" w14:textId="77777777" w:rsidR="00342EF5" w:rsidRDefault="00D51A2F">
      <w:pPr>
        <w:spacing w:after="4"/>
        <w:ind w:left="-5" w:hanging="10"/>
      </w:pPr>
      <w:r>
        <w:rPr>
          <w:rFonts w:ascii="Arial" w:eastAsia="Arial" w:hAnsi="Arial" w:cs="Arial"/>
          <w:i/>
          <w:color w:val="0D0D0D"/>
          <w:sz w:val="24"/>
        </w:rPr>
        <w:t xml:space="preserve">For schools that receive this funding, you may wish to provide the following information:  </w:t>
      </w:r>
    </w:p>
    <w:tbl>
      <w:tblPr>
        <w:tblStyle w:val="TableGrid"/>
        <w:tblW w:w="9486" w:type="dxa"/>
        <w:tblInd w:w="7" w:type="dxa"/>
        <w:tblCellMar>
          <w:top w:w="72" w:type="dxa"/>
          <w:left w:w="166" w:type="dxa"/>
          <w:right w:w="115" w:type="dxa"/>
        </w:tblCellMar>
        <w:tblLook w:val="04A0" w:firstRow="1" w:lastRow="0" w:firstColumn="1" w:lastColumn="0" w:noHBand="0" w:noVBand="1"/>
      </w:tblPr>
      <w:tblGrid>
        <w:gridCol w:w="4816"/>
        <w:gridCol w:w="4670"/>
      </w:tblGrid>
      <w:tr w:rsidR="00342EF5" w14:paraId="75A74FE7" w14:textId="77777777">
        <w:trPr>
          <w:trHeight w:val="403"/>
        </w:trPr>
        <w:tc>
          <w:tcPr>
            <w:tcW w:w="4815" w:type="dxa"/>
            <w:tcBorders>
              <w:top w:val="single" w:sz="4" w:space="0" w:color="000000"/>
              <w:left w:val="single" w:sz="4" w:space="0" w:color="000000"/>
              <w:bottom w:val="single" w:sz="4" w:space="0" w:color="000000"/>
              <w:right w:val="single" w:sz="4" w:space="0" w:color="000000"/>
            </w:tcBorders>
            <w:shd w:val="clear" w:color="auto" w:fill="D8E2E9"/>
          </w:tcPr>
          <w:p w14:paraId="3A8E2DA1" w14:textId="77777777" w:rsidR="00342EF5" w:rsidRDefault="00D51A2F">
            <w:r>
              <w:rPr>
                <w:rFonts w:ascii="Arial" w:eastAsia="Arial" w:hAnsi="Arial" w:cs="Arial"/>
                <w:b/>
                <w:color w:val="0D0D0D"/>
                <w:sz w:val="24"/>
              </w:rPr>
              <w:t xml:space="preserve">Measure </w:t>
            </w:r>
          </w:p>
        </w:tc>
        <w:tc>
          <w:tcPr>
            <w:tcW w:w="4670" w:type="dxa"/>
            <w:tcBorders>
              <w:top w:val="single" w:sz="4" w:space="0" w:color="000000"/>
              <w:left w:val="single" w:sz="4" w:space="0" w:color="000000"/>
              <w:bottom w:val="single" w:sz="4" w:space="0" w:color="000000"/>
              <w:right w:val="single" w:sz="4" w:space="0" w:color="000000"/>
            </w:tcBorders>
            <w:shd w:val="clear" w:color="auto" w:fill="D8E2E9"/>
          </w:tcPr>
          <w:p w14:paraId="7B79405E" w14:textId="77777777" w:rsidR="00342EF5" w:rsidRDefault="00D51A2F">
            <w:r>
              <w:rPr>
                <w:rFonts w:ascii="Arial" w:eastAsia="Arial" w:hAnsi="Arial" w:cs="Arial"/>
                <w:b/>
                <w:color w:val="0D0D0D"/>
                <w:sz w:val="24"/>
              </w:rPr>
              <w:t xml:space="preserve">Details  </w:t>
            </w:r>
          </w:p>
        </w:tc>
      </w:tr>
      <w:tr w:rsidR="00342EF5" w14:paraId="14BC93AF" w14:textId="77777777">
        <w:trPr>
          <w:trHeight w:val="637"/>
        </w:trPr>
        <w:tc>
          <w:tcPr>
            <w:tcW w:w="4815" w:type="dxa"/>
            <w:tcBorders>
              <w:top w:val="single" w:sz="4" w:space="0" w:color="000000"/>
              <w:left w:val="single" w:sz="4" w:space="0" w:color="000000"/>
              <w:bottom w:val="single" w:sz="4" w:space="0" w:color="000000"/>
              <w:right w:val="single" w:sz="4" w:space="0" w:color="000000"/>
            </w:tcBorders>
          </w:tcPr>
          <w:p w14:paraId="2EB15791" w14:textId="77777777" w:rsidR="00342EF5" w:rsidRDefault="00D51A2F">
            <w:r>
              <w:rPr>
                <w:rFonts w:ascii="Arial" w:eastAsia="Arial" w:hAnsi="Arial" w:cs="Arial"/>
              </w:rPr>
              <w:t>How did you spend your service pupil premium allocation last academic year?</w:t>
            </w:r>
            <w:r>
              <w:rPr>
                <w:rFonts w:ascii="Arial" w:eastAsia="Arial" w:hAnsi="Arial" w:cs="Arial"/>
                <w:color w:val="0D0D0D"/>
                <w:sz w:val="24"/>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647918E2" w14:textId="77777777" w:rsidR="00342EF5" w:rsidRDefault="00D51A2F">
            <w:r>
              <w:rPr>
                <w:rFonts w:ascii="Arial" w:eastAsia="Arial" w:hAnsi="Arial" w:cs="Arial"/>
                <w:color w:val="0D0D0D"/>
                <w:sz w:val="24"/>
              </w:rPr>
              <w:t>N</w:t>
            </w:r>
            <w:r w:rsidR="00C93B28">
              <w:rPr>
                <w:rFonts w:ascii="Arial" w:eastAsia="Arial" w:hAnsi="Arial" w:cs="Arial"/>
                <w:color w:val="0D0D0D"/>
                <w:sz w:val="24"/>
              </w:rPr>
              <w:t>/</w:t>
            </w:r>
            <w:r>
              <w:rPr>
                <w:rFonts w:ascii="Arial" w:eastAsia="Arial" w:hAnsi="Arial" w:cs="Arial"/>
                <w:color w:val="0D0D0D"/>
                <w:sz w:val="24"/>
              </w:rPr>
              <w:t xml:space="preserve">A </w:t>
            </w:r>
          </w:p>
        </w:tc>
      </w:tr>
      <w:tr w:rsidR="00342EF5" w14:paraId="2A242407" w14:textId="77777777">
        <w:trPr>
          <w:trHeight w:val="638"/>
        </w:trPr>
        <w:tc>
          <w:tcPr>
            <w:tcW w:w="4815" w:type="dxa"/>
            <w:tcBorders>
              <w:top w:val="single" w:sz="4" w:space="0" w:color="000000"/>
              <w:left w:val="single" w:sz="4" w:space="0" w:color="000000"/>
              <w:bottom w:val="single" w:sz="4" w:space="0" w:color="000000"/>
              <w:right w:val="single" w:sz="4" w:space="0" w:color="000000"/>
            </w:tcBorders>
          </w:tcPr>
          <w:p w14:paraId="217A6489" w14:textId="77777777" w:rsidR="00342EF5" w:rsidRDefault="00D51A2F">
            <w:r>
              <w:rPr>
                <w:rFonts w:ascii="Arial" w:eastAsia="Arial" w:hAnsi="Arial" w:cs="Arial"/>
              </w:rPr>
              <w:t>What was the impact of that spending on service pupil premium eligible pupils?</w:t>
            </w:r>
            <w:r>
              <w:rPr>
                <w:rFonts w:ascii="Arial" w:eastAsia="Arial" w:hAnsi="Arial" w:cs="Arial"/>
                <w:color w:val="0D0D0D"/>
                <w:sz w:val="24"/>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6F6FABF1" w14:textId="77777777" w:rsidR="00342EF5" w:rsidRDefault="00D51A2F">
            <w:r>
              <w:rPr>
                <w:rFonts w:ascii="Arial" w:eastAsia="Arial" w:hAnsi="Arial" w:cs="Arial"/>
                <w:color w:val="0D0D0D"/>
                <w:sz w:val="24"/>
              </w:rPr>
              <w:t>N</w:t>
            </w:r>
            <w:r w:rsidR="00C93B28">
              <w:rPr>
                <w:rFonts w:ascii="Arial" w:eastAsia="Arial" w:hAnsi="Arial" w:cs="Arial"/>
                <w:color w:val="0D0D0D"/>
                <w:sz w:val="24"/>
              </w:rPr>
              <w:t>/</w:t>
            </w:r>
            <w:r>
              <w:rPr>
                <w:rFonts w:ascii="Arial" w:eastAsia="Arial" w:hAnsi="Arial" w:cs="Arial"/>
                <w:color w:val="0D0D0D"/>
                <w:sz w:val="24"/>
              </w:rPr>
              <w:t xml:space="preserve">A </w:t>
            </w:r>
          </w:p>
        </w:tc>
      </w:tr>
    </w:tbl>
    <w:p w14:paraId="4786F48A" w14:textId="77777777" w:rsidR="00342EF5" w:rsidRDefault="00D51A2F">
      <w:pPr>
        <w:spacing w:after="271"/>
      </w:pPr>
      <w:r>
        <w:rPr>
          <w:rFonts w:ascii="Arial" w:eastAsia="Arial" w:hAnsi="Arial" w:cs="Arial"/>
          <w:color w:val="0D0D0D"/>
          <w:sz w:val="24"/>
        </w:rPr>
        <w:t xml:space="preserve"> </w:t>
      </w:r>
    </w:p>
    <w:p w14:paraId="1F601D5D" w14:textId="77777777" w:rsidR="00342EF5" w:rsidRDefault="00D51A2F">
      <w:pPr>
        <w:spacing w:after="0"/>
      </w:pPr>
      <w:r>
        <w:rPr>
          <w:rFonts w:ascii="Arial" w:eastAsia="Arial" w:hAnsi="Arial" w:cs="Arial"/>
          <w:color w:val="0D0D0D"/>
          <w:sz w:val="24"/>
        </w:rPr>
        <w:t xml:space="preserve"> </w:t>
      </w:r>
    </w:p>
    <w:p w14:paraId="45533A59" w14:textId="77777777" w:rsidR="00342EF5" w:rsidRDefault="00D51A2F">
      <w:pPr>
        <w:pStyle w:val="Heading1"/>
        <w:spacing w:after="238"/>
        <w:ind w:left="-5"/>
      </w:pPr>
      <w:r>
        <w:t xml:space="preserve">Further information (optional) </w:t>
      </w:r>
    </w:p>
    <w:p w14:paraId="24F23FB3" w14:textId="77777777" w:rsidR="00342EF5" w:rsidRDefault="00D51A2F">
      <w:pPr>
        <w:pBdr>
          <w:top w:val="single" w:sz="4" w:space="0" w:color="000000"/>
          <w:left w:val="single" w:sz="4" w:space="0" w:color="000000"/>
          <w:bottom w:val="single" w:sz="4" w:space="0" w:color="000000"/>
          <w:right w:val="single" w:sz="4" w:space="0" w:color="000000"/>
        </w:pBdr>
        <w:spacing w:after="120" w:line="288" w:lineRule="auto"/>
        <w:ind w:left="115"/>
        <w:rPr>
          <w:rFonts w:ascii="Arial" w:eastAsia="Arial" w:hAnsi="Arial" w:cs="Arial"/>
          <w:i/>
          <w:color w:val="auto"/>
          <w:sz w:val="24"/>
        </w:rPr>
      </w:pPr>
      <w:r>
        <w:rPr>
          <w:rFonts w:ascii="Arial" w:eastAsia="Arial" w:hAnsi="Arial" w:cs="Arial"/>
          <w:i/>
          <w:color w:val="0D0D0D"/>
          <w:sz w:val="24"/>
        </w:rPr>
        <w:t xml:space="preserve">Use this space to provide any further information about your pupil premium strategy. For example, about your strategy planning, or other activity that you are implementing to support disadvantaged pupils, that is not dependent on pupil premium </w:t>
      </w:r>
      <w:r w:rsidRPr="009D620B">
        <w:rPr>
          <w:rFonts w:ascii="Arial" w:eastAsia="Arial" w:hAnsi="Arial" w:cs="Arial"/>
          <w:i/>
          <w:color w:val="auto"/>
          <w:sz w:val="24"/>
        </w:rPr>
        <w:t xml:space="preserve">or recovery premium funding. </w:t>
      </w:r>
    </w:p>
    <w:p w14:paraId="5AD61F05" w14:textId="77777777" w:rsidR="00342EF5" w:rsidRDefault="00342EF5">
      <w:pPr>
        <w:spacing w:after="0"/>
      </w:pPr>
    </w:p>
    <w:sectPr w:rsidR="00342EF5">
      <w:headerReference w:type="even" r:id="rId9"/>
      <w:headerReference w:type="default" r:id="rId10"/>
      <w:footerReference w:type="even" r:id="rId11"/>
      <w:footerReference w:type="default" r:id="rId12"/>
      <w:headerReference w:type="first" r:id="rId13"/>
      <w:footerReference w:type="first" r:id="rId14"/>
      <w:pgSz w:w="11906" w:h="16838"/>
      <w:pgMar w:top="1138" w:right="1417" w:bottom="1181"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ACD7" w14:textId="77777777" w:rsidR="00225E2F" w:rsidRDefault="00225E2F">
      <w:pPr>
        <w:spacing w:after="0" w:line="240" w:lineRule="auto"/>
      </w:pPr>
      <w:r>
        <w:separator/>
      </w:r>
    </w:p>
  </w:endnote>
  <w:endnote w:type="continuationSeparator" w:id="0">
    <w:p w14:paraId="29DA2314" w14:textId="77777777" w:rsidR="00225E2F" w:rsidRDefault="00225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36AA" w14:textId="77777777" w:rsidR="00342EF5" w:rsidRDefault="00D51A2F">
    <w:pPr>
      <w:spacing w:after="0"/>
      <w:ind w:right="197"/>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1437" w14:textId="77777777" w:rsidR="00342EF5" w:rsidRDefault="00D51A2F">
    <w:pPr>
      <w:spacing w:after="0"/>
      <w:ind w:right="197"/>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7CB7" w14:textId="77777777" w:rsidR="00342EF5" w:rsidRDefault="00D51A2F">
    <w:pPr>
      <w:spacing w:after="0"/>
      <w:ind w:right="197"/>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72F58" w14:textId="77777777" w:rsidR="00225E2F" w:rsidRDefault="00225E2F">
      <w:pPr>
        <w:spacing w:after="0" w:line="240" w:lineRule="auto"/>
      </w:pPr>
      <w:r>
        <w:separator/>
      </w:r>
    </w:p>
  </w:footnote>
  <w:footnote w:type="continuationSeparator" w:id="0">
    <w:p w14:paraId="42BCA470" w14:textId="77777777" w:rsidR="00225E2F" w:rsidRDefault="00225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5043" w14:textId="0328AE5A" w:rsidR="00D86653" w:rsidRDefault="00D86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9EBB" w14:textId="4AB5535D" w:rsidR="00D86653" w:rsidRDefault="00D8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ACEE" w14:textId="1414F5DC" w:rsidR="00D86653" w:rsidRDefault="00D86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5321E"/>
    <w:multiLevelType w:val="hybridMultilevel"/>
    <w:tmpl w:val="E05CBB1E"/>
    <w:lvl w:ilvl="0" w:tplc="E5C65B12">
      <w:start w:val="1"/>
      <w:numFmt w:val="bullet"/>
      <w:lvlText w:val="-"/>
      <w:lvlJc w:val="left"/>
      <w:pPr>
        <w:ind w:left="432"/>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5E428EE0">
      <w:start w:val="1"/>
      <w:numFmt w:val="bullet"/>
      <w:lvlText w:val="o"/>
      <w:lvlJc w:val="left"/>
      <w:pPr>
        <w:ind w:left="1263"/>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2" w:tplc="A1E2F5B6">
      <w:start w:val="1"/>
      <w:numFmt w:val="bullet"/>
      <w:lvlText w:val="▪"/>
      <w:lvlJc w:val="left"/>
      <w:pPr>
        <w:ind w:left="1983"/>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3" w:tplc="DFEE7086">
      <w:start w:val="1"/>
      <w:numFmt w:val="bullet"/>
      <w:lvlText w:val="•"/>
      <w:lvlJc w:val="left"/>
      <w:pPr>
        <w:ind w:left="2703"/>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46D4A41A">
      <w:start w:val="1"/>
      <w:numFmt w:val="bullet"/>
      <w:lvlText w:val="o"/>
      <w:lvlJc w:val="left"/>
      <w:pPr>
        <w:ind w:left="3423"/>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5" w:tplc="F83A8C30">
      <w:start w:val="1"/>
      <w:numFmt w:val="bullet"/>
      <w:lvlText w:val="▪"/>
      <w:lvlJc w:val="left"/>
      <w:pPr>
        <w:ind w:left="4143"/>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6" w:tplc="7D8CE42C">
      <w:start w:val="1"/>
      <w:numFmt w:val="bullet"/>
      <w:lvlText w:val="•"/>
      <w:lvlJc w:val="left"/>
      <w:pPr>
        <w:ind w:left="4863"/>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0FA6B31C">
      <w:start w:val="1"/>
      <w:numFmt w:val="bullet"/>
      <w:lvlText w:val="o"/>
      <w:lvlJc w:val="left"/>
      <w:pPr>
        <w:ind w:left="5583"/>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8" w:tplc="C1186B1A">
      <w:start w:val="1"/>
      <w:numFmt w:val="bullet"/>
      <w:lvlText w:val="▪"/>
      <w:lvlJc w:val="left"/>
      <w:pPr>
        <w:ind w:left="6303"/>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abstractNum>
  <w:abstractNum w:abstractNumId="1" w15:restartNumberingAfterBreak="0">
    <w:nsid w:val="616D668A"/>
    <w:multiLevelType w:val="hybridMultilevel"/>
    <w:tmpl w:val="06BCC854"/>
    <w:lvl w:ilvl="0" w:tplc="FA9A8B26">
      <w:start w:val="1"/>
      <w:numFmt w:val="bullet"/>
      <w:lvlText w:val="-"/>
      <w:lvlJc w:val="left"/>
      <w:pPr>
        <w:ind w:left="432"/>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C092347A">
      <w:start w:val="1"/>
      <w:numFmt w:val="bullet"/>
      <w:lvlText w:val="o"/>
      <w:lvlJc w:val="left"/>
      <w:pPr>
        <w:ind w:left="126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2" w:tplc="9D1A6D8E">
      <w:start w:val="1"/>
      <w:numFmt w:val="bullet"/>
      <w:lvlText w:val="▪"/>
      <w:lvlJc w:val="left"/>
      <w:pPr>
        <w:ind w:left="198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3" w:tplc="78165CE0">
      <w:start w:val="1"/>
      <w:numFmt w:val="bullet"/>
      <w:lvlText w:val="•"/>
      <w:lvlJc w:val="left"/>
      <w:pPr>
        <w:ind w:left="270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89ECCAC4">
      <w:start w:val="1"/>
      <w:numFmt w:val="bullet"/>
      <w:lvlText w:val="o"/>
      <w:lvlJc w:val="left"/>
      <w:pPr>
        <w:ind w:left="342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5" w:tplc="76C85424">
      <w:start w:val="1"/>
      <w:numFmt w:val="bullet"/>
      <w:lvlText w:val="▪"/>
      <w:lvlJc w:val="left"/>
      <w:pPr>
        <w:ind w:left="414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6" w:tplc="410CCA2A">
      <w:start w:val="1"/>
      <w:numFmt w:val="bullet"/>
      <w:lvlText w:val="•"/>
      <w:lvlJc w:val="left"/>
      <w:pPr>
        <w:ind w:left="486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66BA82F8">
      <w:start w:val="1"/>
      <w:numFmt w:val="bullet"/>
      <w:lvlText w:val="o"/>
      <w:lvlJc w:val="left"/>
      <w:pPr>
        <w:ind w:left="558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8" w:tplc="DC0073EE">
      <w:start w:val="1"/>
      <w:numFmt w:val="bullet"/>
      <w:lvlText w:val="▪"/>
      <w:lvlJc w:val="left"/>
      <w:pPr>
        <w:ind w:left="630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abstractNum>
  <w:abstractNum w:abstractNumId="2" w15:restartNumberingAfterBreak="0">
    <w:nsid w:val="658F64B1"/>
    <w:multiLevelType w:val="hybridMultilevel"/>
    <w:tmpl w:val="45CCEF22"/>
    <w:lvl w:ilvl="0" w:tplc="82709206">
      <w:start w:val="1"/>
      <w:numFmt w:val="bullet"/>
      <w:lvlText w:val="-"/>
      <w:lvlJc w:val="left"/>
      <w:pPr>
        <w:ind w:left="375"/>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7AA8F9E2">
      <w:start w:val="1"/>
      <w:numFmt w:val="bullet"/>
      <w:lvlText w:val="o"/>
      <w:lvlJc w:val="left"/>
      <w:pPr>
        <w:ind w:left="126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2" w:tplc="F7CE4BE8">
      <w:start w:val="1"/>
      <w:numFmt w:val="bullet"/>
      <w:lvlText w:val="▪"/>
      <w:lvlJc w:val="left"/>
      <w:pPr>
        <w:ind w:left="198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3" w:tplc="757A58FE">
      <w:start w:val="1"/>
      <w:numFmt w:val="bullet"/>
      <w:lvlText w:val="•"/>
      <w:lvlJc w:val="left"/>
      <w:pPr>
        <w:ind w:left="270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774ACEA6">
      <w:start w:val="1"/>
      <w:numFmt w:val="bullet"/>
      <w:lvlText w:val="o"/>
      <w:lvlJc w:val="left"/>
      <w:pPr>
        <w:ind w:left="342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5" w:tplc="579A077A">
      <w:start w:val="1"/>
      <w:numFmt w:val="bullet"/>
      <w:lvlText w:val="▪"/>
      <w:lvlJc w:val="left"/>
      <w:pPr>
        <w:ind w:left="414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6" w:tplc="2C72935A">
      <w:start w:val="1"/>
      <w:numFmt w:val="bullet"/>
      <w:lvlText w:val="•"/>
      <w:lvlJc w:val="left"/>
      <w:pPr>
        <w:ind w:left="486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68087D0E">
      <w:start w:val="1"/>
      <w:numFmt w:val="bullet"/>
      <w:lvlText w:val="o"/>
      <w:lvlJc w:val="left"/>
      <w:pPr>
        <w:ind w:left="558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8" w:tplc="1AC43B9C">
      <w:start w:val="1"/>
      <w:numFmt w:val="bullet"/>
      <w:lvlText w:val="▪"/>
      <w:lvlJc w:val="left"/>
      <w:pPr>
        <w:ind w:left="630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abstractNum>
  <w:num w:numId="1" w16cid:durableId="1125659572">
    <w:abstractNumId w:val="1"/>
  </w:num>
  <w:num w:numId="2" w16cid:durableId="218593197">
    <w:abstractNumId w:val="2"/>
  </w:num>
  <w:num w:numId="3" w16cid:durableId="46616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F5"/>
    <w:rsid w:val="000120D5"/>
    <w:rsid w:val="00046305"/>
    <w:rsid w:val="00062BF8"/>
    <w:rsid w:val="00071429"/>
    <w:rsid w:val="00087F3D"/>
    <w:rsid w:val="000C1540"/>
    <w:rsid w:val="001111BF"/>
    <w:rsid w:val="00143E48"/>
    <w:rsid w:val="001501ED"/>
    <w:rsid w:val="00151E7C"/>
    <w:rsid w:val="00152FB7"/>
    <w:rsid w:val="00185895"/>
    <w:rsid w:val="001A2BC0"/>
    <w:rsid w:val="001B1E67"/>
    <w:rsid w:val="001D3FB2"/>
    <w:rsid w:val="001F1E5F"/>
    <w:rsid w:val="002046FC"/>
    <w:rsid w:val="0021001E"/>
    <w:rsid w:val="0021730F"/>
    <w:rsid w:val="00225E2F"/>
    <w:rsid w:val="002343E7"/>
    <w:rsid w:val="0026714F"/>
    <w:rsid w:val="002A7C40"/>
    <w:rsid w:val="002B56DA"/>
    <w:rsid w:val="002C05B6"/>
    <w:rsid w:val="002F041C"/>
    <w:rsid w:val="0030513B"/>
    <w:rsid w:val="00320676"/>
    <w:rsid w:val="00342EF5"/>
    <w:rsid w:val="00352364"/>
    <w:rsid w:val="003720AF"/>
    <w:rsid w:val="00381619"/>
    <w:rsid w:val="00387BB9"/>
    <w:rsid w:val="0039165F"/>
    <w:rsid w:val="003A6425"/>
    <w:rsid w:val="003B2445"/>
    <w:rsid w:val="004152B6"/>
    <w:rsid w:val="0047487E"/>
    <w:rsid w:val="004A10F2"/>
    <w:rsid w:val="004A135B"/>
    <w:rsid w:val="004A5B57"/>
    <w:rsid w:val="004F4D2F"/>
    <w:rsid w:val="00535F53"/>
    <w:rsid w:val="005467C4"/>
    <w:rsid w:val="005B38F7"/>
    <w:rsid w:val="005F042B"/>
    <w:rsid w:val="006027AE"/>
    <w:rsid w:val="00615FD8"/>
    <w:rsid w:val="00634F4B"/>
    <w:rsid w:val="00682E4A"/>
    <w:rsid w:val="00686BE0"/>
    <w:rsid w:val="00687162"/>
    <w:rsid w:val="006A14B1"/>
    <w:rsid w:val="006B11D4"/>
    <w:rsid w:val="006B7938"/>
    <w:rsid w:val="006E0CB9"/>
    <w:rsid w:val="006E54C5"/>
    <w:rsid w:val="00741A8F"/>
    <w:rsid w:val="00745C76"/>
    <w:rsid w:val="00770827"/>
    <w:rsid w:val="007B44F7"/>
    <w:rsid w:val="007D7ADB"/>
    <w:rsid w:val="008D3A2E"/>
    <w:rsid w:val="00912A2D"/>
    <w:rsid w:val="00982DF8"/>
    <w:rsid w:val="009A495A"/>
    <w:rsid w:val="009C09B0"/>
    <w:rsid w:val="009C7B0D"/>
    <w:rsid w:val="009D620B"/>
    <w:rsid w:val="009E0BAE"/>
    <w:rsid w:val="009F6E44"/>
    <w:rsid w:val="00A33E86"/>
    <w:rsid w:val="00A43766"/>
    <w:rsid w:val="00AB4635"/>
    <w:rsid w:val="00AF5816"/>
    <w:rsid w:val="00B31B34"/>
    <w:rsid w:val="00B350ED"/>
    <w:rsid w:val="00B41D8F"/>
    <w:rsid w:val="00B46E17"/>
    <w:rsid w:val="00B55FFD"/>
    <w:rsid w:val="00B72035"/>
    <w:rsid w:val="00B819CA"/>
    <w:rsid w:val="00C14C85"/>
    <w:rsid w:val="00C2125F"/>
    <w:rsid w:val="00C37898"/>
    <w:rsid w:val="00C45974"/>
    <w:rsid w:val="00C93B28"/>
    <w:rsid w:val="00D461F3"/>
    <w:rsid w:val="00D50CCF"/>
    <w:rsid w:val="00D51A2F"/>
    <w:rsid w:val="00D54BEE"/>
    <w:rsid w:val="00D568CC"/>
    <w:rsid w:val="00D57F7F"/>
    <w:rsid w:val="00D86653"/>
    <w:rsid w:val="00DD644C"/>
    <w:rsid w:val="00DE2AF8"/>
    <w:rsid w:val="00E01369"/>
    <w:rsid w:val="00E051E0"/>
    <w:rsid w:val="00E06E77"/>
    <w:rsid w:val="00E42183"/>
    <w:rsid w:val="00EB0E4A"/>
    <w:rsid w:val="00ED5E81"/>
    <w:rsid w:val="00F10E2B"/>
    <w:rsid w:val="00F36D0D"/>
    <w:rsid w:val="00F44954"/>
    <w:rsid w:val="00F82ED8"/>
    <w:rsid w:val="00FA22FF"/>
    <w:rsid w:val="00FB6AAD"/>
    <w:rsid w:val="00FE0163"/>
    <w:rsid w:val="00FE7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74A93"/>
  <w15:docId w15:val="{B7248731-0CB3-474D-85E0-49D1A864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23" w:line="251"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41"/>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5"/>
      <w:ind w:left="10" w:hanging="10"/>
      <w:jc w:val="both"/>
      <w:outlineLvl w:val="2"/>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04F75"/>
      <w:sz w:val="28"/>
    </w:rPr>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41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A8F"/>
    <w:rPr>
      <w:rFonts w:ascii="Segoe UI" w:eastAsia="Calibri" w:hAnsi="Segoe UI" w:cs="Segoe UI"/>
      <w:color w:val="000000"/>
      <w:sz w:val="18"/>
      <w:szCs w:val="18"/>
    </w:rPr>
  </w:style>
  <w:style w:type="paragraph" w:styleId="Header">
    <w:name w:val="header"/>
    <w:basedOn w:val="Normal"/>
    <w:link w:val="HeaderChar"/>
    <w:uiPriority w:val="99"/>
    <w:unhideWhenUsed/>
    <w:rsid w:val="00D866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65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03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A3AAC-2171-4919-9A07-768799CD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Dereham Sixth Form College</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cp:lastModifiedBy>Aidan McGovern</cp:lastModifiedBy>
  <cp:revision>2</cp:revision>
  <cp:lastPrinted>2023-09-20T13:40:00Z</cp:lastPrinted>
  <dcterms:created xsi:type="dcterms:W3CDTF">2026-01-27T14:07:00Z</dcterms:created>
  <dcterms:modified xsi:type="dcterms:W3CDTF">2026-01-27T14:07:00Z</dcterms:modified>
</cp:coreProperties>
</file>